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7DE989" w14:textId="5C1D9A53" w:rsidR="00993F4C" w:rsidRDefault="00993F4C" w:rsidP="001B35F2">
      <w:pPr>
        <w:tabs>
          <w:tab w:val="right" w:pos="9406"/>
        </w:tabs>
      </w:pPr>
      <w:r>
        <w:rPr>
          <w:noProof/>
        </w:rPr>
        <mc:AlternateContent>
          <mc:Choice Requires="wps">
            <w:drawing>
              <wp:anchor distT="0" distB="0" distL="114300" distR="114300" simplePos="0" relativeHeight="251659264" behindDoc="0" locked="0" layoutInCell="1" allowOverlap="1" wp14:anchorId="3550C4D3" wp14:editId="078E4856">
                <wp:simplePos x="0" y="0"/>
                <wp:positionH relativeFrom="column">
                  <wp:posOffset>-87753</wp:posOffset>
                </wp:positionH>
                <wp:positionV relativeFrom="paragraph">
                  <wp:posOffset>-749670</wp:posOffset>
                </wp:positionV>
                <wp:extent cx="6081509" cy="571500"/>
                <wp:effectExtent l="0" t="0" r="14605" b="19050"/>
                <wp:wrapNone/>
                <wp:docPr id="1" name="Rectangle 1"/>
                <wp:cNvGraphicFramePr/>
                <a:graphic xmlns:a="http://schemas.openxmlformats.org/drawingml/2006/main">
                  <a:graphicData uri="http://schemas.microsoft.com/office/word/2010/wordprocessingShape">
                    <wps:wsp>
                      <wps:cNvSpPr/>
                      <wps:spPr>
                        <a:xfrm>
                          <a:off x="0" y="0"/>
                          <a:ext cx="6081509" cy="571500"/>
                        </a:xfrm>
                        <a:prstGeom prst="rect">
                          <a:avLst/>
                        </a:prstGeom>
                        <a:solidFill>
                          <a:srgbClr val="C00000"/>
                        </a:solidFill>
                      </wps:spPr>
                      <wps:style>
                        <a:lnRef idx="2">
                          <a:schemeClr val="accent2">
                            <a:shade val="50000"/>
                          </a:schemeClr>
                        </a:lnRef>
                        <a:fillRef idx="1">
                          <a:schemeClr val="accent2"/>
                        </a:fillRef>
                        <a:effectRef idx="0">
                          <a:schemeClr val="accent2"/>
                        </a:effectRef>
                        <a:fontRef idx="minor">
                          <a:schemeClr val="lt1"/>
                        </a:fontRef>
                      </wps:style>
                      <wps:txbx>
                        <w:txbxContent>
                          <w:p w14:paraId="47E841A9" w14:textId="35B5212F" w:rsidR="004A5CAA" w:rsidRPr="009E54A9" w:rsidRDefault="004A5CAA" w:rsidP="00993F4C">
                            <w:pPr>
                              <w:rPr>
                                <w:b/>
                                <w:bCs/>
                                <w:sz w:val="44"/>
                                <w:szCs w:val="44"/>
                                <w:lang w:val="fr-CD"/>
                              </w:rPr>
                            </w:pPr>
                            <w:r w:rsidRPr="009E54A9">
                              <w:rPr>
                                <w:b/>
                                <w:bCs/>
                                <w:sz w:val="44"/>
                                <w:szCs w:val="44"/>
                                <w:lang w:val="fr-CD"/>
                              </w:rPr>
                              <w:t>Revue trimestrielle d'anthropologie médicale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0C4D3" id="Rectangle 1" o:spid="_x0000_s1026" style="position:absolute;margin-left:-6.9pt;margin-top:-59.05pt;width:478.8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" fillcolor="#c00000" strokecolor="#823b0b [1605]" strokeweight="1pt">
                <v:textbox>
                  <w:txbxContent>
                    <w:p w14:paraId="47E841A9" w14:textId="35B5212F" w:rsidR="004A5CAA" w:rsidRPr="009E54A9" w:rsidRDefault="004A5CAA" w:rsidP="00993F4C">
                      <w:pPr>
                        <w:rPr>
                          <w:b/>
                          <w:bCs/>
                          <w:sz w:val="44"/>
                          <w:szCs w:val="44"/>
                          <w:lang w:val="fr-CD"/>
                        </w:rPr>
                      </w:pPr>
                      <w:bookmarkStart w:id="1" w:name="_GoBack"/>
                      <w:r w:rsidRPr="009E54A9">
                        <w:rPr>
                          <w:b/>
                          <w:bCs/>
                          <w:sz w:val="44"/>
                          <w:szCs w:val="44"/>
                          <w:lang w:val="fr-CD"/>
                        </w:rPr>
                        <w:t>Revue trimestrielle d'anthropologie médicale</w:t>
                      </w:r>
                      <w:bookmarkEnd w:id="1"/>
                    </w:p>
                  </w:txbxContent>
                </v:textbox>
              </v:rect>
            </w:pict>
          </mc:Fallback>
        </mc:AlternateContent>
      </w:r>
      <w:r w:rsidRPr="00993F4C">
        <w:t>Hannah Brown Département d'anthropologie</w:t>
      </w:r>
    </w:p>
    <w:p w14:paraId="0AEC2C28" w14:textId="60852CCF" w:rsidR="00993F4C" w:rsidRDefault="00993F4C" w:rsidP="00466665">
      <w:pPr>
        <w:tabs>
          <w:tab w:val="right" w:pos="9406"/>
        </w:tabs>
        <w:spacing w:after="0"/>
      </w:pPr>
      <w:r w:rsidRPr="00993F4C">
        <w:t>Université de Durham</w:t>
      </w:r>
    </w:p>
    <w:p w14:paraId="7014EF0B" w14:textId="53431B1B" w:rsidR="00993F4C" w:rsidRDefault="00993F4C" w:rsidP="00466665">
      <w:pPr>
        <w:tabs>
          <w:tab w:val="right" w:pos="9406"/>
        </w:tabs>
        <w:spacing w:after="0"/>
        <w:rPr>
          <w:lang w:val="en-US"/>
        </w:rPr>
      </w:pPr>
      <w:r w:rsidRPr="00993F4C">
        <w:rPr>
          <w:lang w:val="en-US"/>
        </w:rPr>
        <w:t xml:space="preserve">Durham University (E-mail: </w:t>
      </w:r>
      <w:hyperlink r:id="rId8" w:history="1">
        <w:r w:rsidR="009E0CD1" w:rsidRPr="005272C5">
          <w:rPr>
            <w:rStyle w:val="Lienhypertexte"/>
            <w:lang w:val="en-US"/>
          </w:rPr>
          <w:t>hannah.brown@durham.ac.uk</w:t>
        </w:r>
      </w:hyperlink>
      <w:r w:rsidRPr="00993F4C">
        <w:rPr>
          <w:lang w:val="en-US"/>
        </w:rPr>
        <w:t>)</w:t>
      </w:r>
    </w:p>
    <w:p w14:paraId="1B06074D" w14:textId="15662C61" w:rsidR="009E0CD1" w:rsidRPr="00466665" w:rsidRDefault="009E0CD1" w:rsidP="00466665">
      <w:pPr>
        <w:tabs>
          <w:tab w:val="right" w:pos="9406"/>
        </w:tabs>
        <w:spacing w:after="0"/>
        <w:rPr>
          <w:lang w:val="fr-CD"/>
        </w:rPr>
      </w:pPr>
      <w:r w:rsidRPr="00466665">
        <w:rPr>
          <w:lang w:val="fr-CD"/>
        </w:rPr>
        <w:t>Ann H. Kelly</w:t>
      </w:r>
    </w:p>
    <w:p w14:paraId="0BC13592" w14:textId="7AE1E799" w:rsidR="009E0CD1" w:rsidRDefault="009E0CD1" w:rsidP="00466665">
      <w:pPr>
        <w:tabs>
          <w:tab w:val="right" w:pos="9406"/>
        </w:tabs>
        <w:spacing w:after="0"/>
        <w:rPr>
          <w:lang w:val="fr-CD"/>
        </w:rPr>
      </w:pPr>
      <w:r w:rsidRPr="009E0CD1">
        <w:rPr>
          <w:lang w:val="fr-CD"/>
        </w:rPr>
        <w:t>Département de sociologie, de philosophie et d'anthropologie</w:t>
      </w:r>
    </w:p>
    <w:p w14:paraId="477EE05A" w14:textId="644A5B9E" w:rsidR="009E0CD1" w:rsidRDefault="009E0CD1" w:rsidP="00466665">
      <w:pPr>
        <w:tabs>
          <w:tab w:val="right" w:pos="9406"/>
        </w:tabs>
        <w:spacing w:after="0"/>
        <w:rPr>
          <w:lang w:val="fr-CD"/>
        </w:rPr>
      </w:pPr>
      <w:r w:rsidRPr="009E0CD1">
        <w:rPr>
          <w:lang w:val="fr-CD"/>
        </w:rPr>
        <w:t>Université d'Exeter</w:t>
      </w:r>
    </w:p>
    <w:p w14:paraId="13A9A41A" w14:textId="7653281E" w:rsidR="00466665" w:rsidRDefault="00466665" w:rsidP="00466665">
      <w:pPr>
        <w:tabs>
          <w:tab w:val="right" w:pos="9406"/>
        </w:tabs>
        <w:spacing w:after="0" w:line="276" w:lineRule="auto"/>
        <w:rPr>
          <w:b/>
          <w:bCs/>
          <w:sz w:val="36"/>
          <w:szCs w:val="36"/>
          <w:lang w:val="fr-CD"/>
        </w:rPr>
      </w:pPr>
      <w:r w:rsidRPr="00466665">
        <w:rPr>
          <w:b/>
          <w:bCs/>
          <w:sz w:val="36"/>
          <w:szCs w:val="36"/>
          <w:lang w:val="fr-CD"/>
        </w:rPr>
        <w:t xml:space="preserve">Proximités matérielles et zones </w:t>
      </w:r>
      <w:r w:rsidR="009235E2">
        <w:rPr>
          <w:b/>
          <w:bCs/>
          <w:sz w:val="36"/>
          <w:szCs w:val="36"/>
          <w:lang w:val="fr-CD"/>
        </w:rPr>
        <w:t>à risque</w:t>
      </w:r>
      <w:r w:rsidRPr="00466665">
        <w:rPr>
          <w:b/>
          <w:bCs/>
          <w:sz w:val="36"/>
          <w:szCs w:val="36"/>
          <w:lang w:val="fr-CD"/>
        </w:rPr>
        <w:t xml:space="preserve"> : Vers une anthropologie des fièvres hémorragiques virales</w:t>
      </w:r>
    </w:p>
    <w:p w14:paraId="07F2A90E" w14:textId="3AE2E4C6" w:rsidR="00466665" w:rsidRDefault="009E54A9" w:rsidP="00466665">
      <w:pPr>
        <w:tabs>
          <w:tab w:val="right" w:pos="9406"/>
        </w:tabs>
        <w:spacing w:after="0" w:line="276" w:lineRule="auto"/>
        <w:rPr>
          <w:sz w:val="24"/>
          <w:szCs w:val="24"/>
          <w:lang w:val="fr-CD"/>
        </w:rPr>
      </w:pPr>
      <w:r>
        <w:rPr>
          <w:b/>
          <w:bCs/>
          <w:noProof/>
          <w:sz w:val="36"/>
          <w:szCs w:val="36"/>
          <w:lang w:val="fr-CD"/>
        </w:rPr>
        <mc:AlternateContent>
          <mc:Choice Requires="wps">
            <w:drawing>
              <wp:anchor distT="0" distB="0" distL="114300" distR="114300" simplePos="0" relativeHeight="251660288" behindDoc="0" locked="0" layoutInCell="1" allowOverlap="1" wp14:anchorId="40AB9C55" wp14:editId="6FAFA14B">
                <wp:simplePos x="0" y="0"/>
                <wp:positionH relativeFrom="column">
                  <wp:posOffset>-2981</wp:posOffset>
                </wp:positionH>
                <wp:positionV relativeFrom="paragraph">
                  <wp:posOffset>59690</wp:posOffset>
                </wp:positionV>
                <wp:extent cx="5951855" cy="0"/>
                <wp:effectExtent l="0" t="19050" r="29845" b="19050"/>
                <wp:wrapNone/>
                <wp:docPr id="2" name="Connecteur droit 2"/>
                <wp:cNvGraphicFramePr/>
                <a:graphic xmlns:a="http://schemas.openxmlformats.org/drawingml/2006/main">
                  <a:graphicData uri="http://schemas.microsoft.com/office/word/2010/wordprocessingShape">
                    <wps:wsp>
                      <wps:cNvCnPr/>
                      <wps:spPr>
                        <a:xfrm>
                          <a:off x="0" y="0"/>
                          <a:ext cx="595185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B12910" id="Connecteur droit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pt,4.7pt" to="468.4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" strokecolor="#4472c4 [3204]" strokeweight="2.25pt">
                <v:stroke joinstyle="miter"/>
              </v:line>
            </w:pict>
          </mc:Fallback>
        </mc:AlternateContent>
      </w:r>
    </w:p>
    <w:p w14:paraId="2566675B" w14:textId="63F58614" w:rsidR="00466665" w:rsidRDefault="00466665" w:rsidP="00466665">
      <w:pPr>
        <w:tabs>
          <w:tab w:val="right" w:pos="9406"/>
        </w:tabs>
        <w:spacing w:after="0" w:line="276" w:lineRule="auto"/>
        <w:jc w:val="both"/>
        <w:rPr>
          <w:i/>
          <w:iCs/>
          <w:sz w:val="24"/>
          <w:szCs w:val="24"/>
          <w:lang w:val="fr-CD"/>
        </w:rPr>
      </w:pPr>
      <w:r w:rsidRPr="00466665">
        <w:rPr>
          <w:i/>
          <w:iCs/>
          <w:sz w:val="24"/>
          <w:szCs w:val="24"/>
          <w:lang w:val="fr-CD"/>
        </w:rPr>
        <w:t>Cet article décrit un programme de recherche pour une anthropologie des fièvres hémorragiques virales (collectivement appelées FHV). Il commence par un examen de la littérature en sciences sociales sur les fièvres d</w:t>
      </w:r>
      <w:r w:rsidR="00E227FA">
        <w:rPr>
          <w:i/>
          <w:iCs/>
          <w:sz w:val="24"/>
          <w:szCs w:val="24"/>
          <w:lang w:val="fr-CD"/>
        </w:rPr>
        <w:t>u virus E</w:t>
      </w:r>
      <w:r w:rsidRPr="00466665">
        <w:rPr>
          <w:i/>
          <w:iCs/>
          <w:sz w:val="24"/>
          <w:szCs w:val="24"/>
          <w:lang w:val="fr-CD"/>
        </w:rPr>
        <w:t xml:space="preserve">bola, de Marburg et </w:t>
      </w:r>
      <w:bookmarkStart w:id="0" w:name="_GoBack"/>
      <w:bookmarkEnd w:id="0"/>
      <w:r w:rsidRPr="00466665">
        <w:rPr>
          <w:i/>
          <w:iCs/>
          <w:sz w:val="24"/>
          <w:szCs w:val="24"/>
          <w:lang w:val="fr-CD"/>
        </w:rPr>
        <w:t xml:space="preserve">de Lassa et par la délimitation de futurs domaines d'intérêt sur le plan ethnographique. Nous élaborons théoriquement la zone </w:t>
      </w:r>
      <w:r w:rsidR="000E5912">
        <w:rPr>
          <w:i/>
          <w:iCs/>
          <w:sz w:val="24"/>
          <w:szCs w:val="24"/>
          <w:lang w:val="fr-CD"/>
        </w:rPr>
        <w:t>à risque</w:t>
      </w:r>
      <w:r w:rsidRPr="00466665">
        <w:rPr>
          <w:i/>
          <w:iCs/>
          <w:sz w:val="24"/>
          <w:szCs w:val="24"/>
          <w:lang w:val="fr-CD"/>
        </w:rPr>
        <w:t xml:space="preserve"> comme une façon d'intégrer l'analyse des deux voies d'infection par l</w:t>
      </w:r>
      <w:r w:rsidR="000E5912">
        <w:rPr>
          <w:i/>
          <w:iCs/>
          <w:sz w:val="24"/>
          <w:szCs w:val="24"/>
          <w:lang w:val="fr-CD"/>
        </w:rPr>
        <w:t>es</w:t>
      </w:r>
      <w:r w:rsidRPr="00466665">
        <w:rPr>
          <w:i/>
          <w:iCs/>
          <w:sz w:val="24"/>
          <w:szCs w:val="24"/>
          <w:lang w:val="fr-CD"/>
        </w:rPr>
        <w:t xml:space="preserve"> FHV : des réservoirs animaux aux humains et entre les humains. En combinant les recherches anthropologiques récentes sur les enchevêtrements humains-animaux avec un intérêt ethnographique pour la production sociale de l'espace, nous cherchons à enrichir les conceptualisations du mouvement viral en élaborant les circonstances par lesquelles les virus, les humains, les objets et les animaux entrent en contact. Nous suggérons que l'attention portée aux proximités matérielles - entre les animaux, les humains et les objets - qui constituent l</w:t>
      </w:r>
      <w:r w:rsidR="000E5912">
        <w:rPr>
          <w:i/>
          <w:iCs/>
          <w:sz w:val="24"/>
          <w:szCs w:val="24"/>
          <w:lang w:val="fr-CD"/>
        </w:rPr>
        <w:t>a zone à risque</w:t>
      </w:r>
      <w:r w:rsidRPr="00466665">
        <w:rPr>
          <w:i/>
          <w:iCs/>
          <w:sz w:val="24"/>
          <w:szCs w:val="24"/>
          <w:lang w:val="fr-CD"/>
        </w:rPr>
        <w:t xml:space="preserve"> ouvre un site frontalier pour le développement critique et méthodologique de l'anthropologie médicale et pour de futures collaborations dans la gestion et le contrôle de</w:t>
      </w:r>
      <w:r w:rsidR="000E5912">
        <w:rPr>
          <w:i/>
          <w:iCs/>
          <w:sz w:val="24"/>
          <w:szCs w:val="24"/>
          <w:lang w:val="fr-CD"/>
        </w:rPr>
        <w:t>s</w:t>
      </w:r>
      <w:r w:rsidRPr="00466665">
        <w:rPr>
          <w:i/>
          <w:iCs/>
          <w:sz w:val="24"/>
          <w:szCs w:val="24"/>
          <w:lang w:val="fr-CD"/>
        </w:rPr>
        <w:t xml:space="preserve"> FHV. [Zone </w:t>
      </w:r>
      <w:r w:rsidR="000E5912">
        <w:rPr>
          <w:i/>
          <w:iCs/>
          <w:sz w:val="24"/>
          <w:szCs w:val="24"/>
          <w:lang w:val="fr-CD"/>
        </w:rPr>
        <w:t>à risque</w:t>
      </w:r>
      <w:r w:rsidRPr="00466665">
        <w:rPr>
          <w:i/>
          <w:iCs/>
          <w:sz w:val="24"/>
          <w:szCs w:val="24"/>
          <w:lang w:val="fr-CD"/>
        </w:rPr>
        <w:t>, fièvres hémorragiques virales, proximités matérielles, études sur les animaux, espace]</w:t>
      </w:r>
    </w:p>
    <w:p w14:paraId="0A7ED8A1" w14:textId="554E8661" w:rsidR="009E54A9" w:rsidRDefault="009E54A9" w:rsidP="00466665">
      <w:pPr>
        <w:tabs>
          <w:tab w:val="right" w:pos="9406"/>
        </w:tabs>
        <w:spacing w:after="0" w:line="276" w:lineRule="auto"/>
        <w:jc w:val="both"/>
        <w:rPr>
          <w:i/>
          <w:iCs/>
          <w:sz w:val="24"/>
          <w:szCs w:val="24"/>
          <w:lang w:val="fr-CD"/>
        </w:rPr>
      </w:pPr>
      <w:r>
        <w:rPr>
          <w:b/>
          <w:bCs/>
          <w:noProof/>
          <w:sz w:val="36"/>
          <w:szCs w:val="36"/>
          <w:lang w:val="fr-CD"/>
        </w:rPr>
        <mc:AlternateContent>
          <mc:Choice Requires="wps">
            <w:drawing>
              <wp:anchor distT="0" distB="0" distL="114300" distR="114300" simplePos="0" relativeHeight="251662336" behindDoc="0" locked="0" layoutInCell="1" allowOverlap="1" wp14:anchorId="40C5C69B" wp14:editId="4B79C503">
                <wp:simplePos x="0" y="0"/>
                <wp:positionH relativeFrom="column">
                  <wp:posOffset>-2540</wp:posOffset>
                </wp:positionH>
                <wp:positionV relativeFrom="paragraph">
                  <wp:posOffset>50263</wp:posOffset>
                </wp:positionV>
                <wp:extent cx="5952393" cy="0"/>
                <wp:effectExtent l="0" t="19050" r="29845" b="19050"/>
                <wp:wrapNone/>
                <wp:docPr id="3" name="Connecteur droit 3"/>
                <wp:cNvGraphicFramePr/>
                <a:graphic xmlns:a="http://schemas.openxmlformats.org/drawingml/2006/main">
                  <a:graphicData uri="http://schemas.microsoft.com/office/word/2010/wordprocessingShape">
                    <wps:wsp>
                      <wps:cNvCnPr/>
                      <wps:spPr>
                        <a:xfrm>
                          <a:off x="0" y="0"/>
                          <a:ext cx="5952393"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2B8A32" id="Connecteur droit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3.95pt" to="468.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" strokecolor="#4472c4 [3204]" strokeweight="2.25pt">
                <v:stroke joinstyle="miter"/>
              </v:line>
            </w:pict>
          </mc:Fallback>
        </mc:AlternateContent>
      </w:r>
    </w:p>
    <w:p w14:paraId="31DDBE26" w14:textId="0171DCE1" w:rsidR="00DD785C" w:rsidRPr="005933DC" w:rsidRDefault="00DD785C" w:rsidP="00DD785C">
      <w:pPr>
        <w:tabs>
          <w:tab w:val="right" w:pos="9406"/>
        </w:tabs>
        <w:spacing w:after="0" w:line="276" w:lineRule="auto"/>
        <w:jc w:val="both"/>
        <w:rPr>
          <w:b/>
          <w:bCs/>
          <w:sz w:val="24"/>
          <w:szCs w:val="24"/>
          <w:lang w:val="fr-CD"/>
        </w:rPr>
      </w:pPr>
      <w:r w:rsidRPr="005933DC">
        <w:rPr>
          <w:b/>
          <w:bCs/>
          <w:sz w:val="24"/>
          <w:szCs w:val="24"/>
          <w:lang w:val="fr-CD"/>
        </w:rPr>
        <w:t xml:space="preserve">Introduction </w:t>
      </w:r>
    </w:p>
    <w:p w14:paraId="78112A20" w14:textId="50C7ABD9" w:rsidR="009E54A9" w:rsidRDefault="00DD785C" w:rsidP="00DD785C">
      <w:pPr>
        <w:tabs>
          <w:tab w:val="right" w:pos="9406"/>
        </w:tabs>
        <w:spacing w:after="0" w:line="276" w:lineRule="auto"/>
        <w:jc w:val="both"/>
        <w:rPr>
          <w:sz w:val="24"/>
          <w:szCs w:val="24"/>
          <w:lang w:val="fr-CD"/>
        </w:rPr>
      </w:pPr>
      <w:r w:rsidRPr="00DD785C">
        <w:rPr>
          <w:sz w:val="24"/>
          <w:szCs w:val="24"/>
          <w:lang w:val="fr-CD"/>
        </w:rPr>
        <w:t>Les problèmes qu</w:t>
      </w:r>
      <w:r>
        <w:rPr>
          <w:sz w:val="24"/>
          <w:szCs w:val="24"/>
          <w:lang w:val="fr-CD"/>
        </w:rPr>
        <w:t xml:space="preserve">i </w:t>
      </w:r>
      <w:r w:rsidRPr="00DD785C">
        <w:rPr>
          <w:sz w:val="24"/>
          <w:szCs w:val="24"/>
          <w:lang w:val="fr-CD"/>
        </w:rPr>
        <w:t>défini</w:t>
      </w:r>
      <w:r>
        <w:rPr>
          <w:sz w:val="24"/>
          <w:szCs w:val="24"/>
          <w:lang w:val="fr-CD"/>
        </w:rPr>
        <w:t>ss</w:t>
      </w:r>
      <w:r w:rsidRPr="00DD785C">
        <w:rPr>
          <w:sz w:val="24"/>
          <w:szCs w:val="24"/>
          <w:lang w:val="fr-CD"/>
        </w:rPr>
        <w:t xml:space="preserve">ent l'agenda mondial de la santé sont liés à des déterminants transnationaux : urbanisation, migration, guerre, intégration des marchés, dégradation de l'environnement et changement climatique. L'ampleur et le rythme de ces processus, leur répartition extraterritoriale et la dislocation politique créent les conditions propices à l'apparition de nouvelles souches pathogènes et/ou résistantes aux médicaments, à la menace de pandémies explosives et de fléaux persistants (Farmer 1999 ; Herring et Swedlund 2010). Les fièvres hémorragiques virales (FHV) - une vaste catégorie d'infections zoonotiques présentes dans divers milieux - sont peut-être les plus redoutées de ces maladies émergentes. Nous nous concentrons </w:t>
      </w:r>
      <w:r w:rsidRPr="00DD785C">
        <w:rPr>
          <w:sz w:val="24"/>
          <w:szCs w:val="24"/>
          <w:lang w:val="fr-CD"/>
        </w:rPr>
        <w:lastRenderedPageBreak/>
        <w:t>sur trois FHV que l'on trouve en Afrique subsaharienne : les fièvres d</w:t>
      </w:r>
      <w:r w:rsidR="00E227FA">
        <w:rPr>
          <w:sz w:val="24"/>
          <w:szCs w:val="24"/>
          <w:lang w:val="fr-CD"/>
        </w:rPr>
        <w:t xml:space="preserve">u virus </w:t>
      </w:r>
      <w:r w:rsidRPr="00DD785C">
        <w:rPr>
          <w:sz w:val="24"/>
          <w:szCs w:val="24"/>
          <w:lang w:val="fr-CD"/>
        </w:rPr>
        <w:t>Ebola, de Marburg et de Lassa</w:t>
      </w:r>
      <w:r>
        <w:rPr>
          <w:sz w:val="24"/>
          <w:szCs w:val="24"/>
          <w:lang w:val="fr-CD"/>
        </w:rPr>
        <w:t>.</w:t>
      </w:r>
      <w:r w:rsidR="00D8114B">
        <w:rPr>
          <w:rStyle w:val="Appelnotedebasdep"/>
          <w:sz w:val="24"/>
          <w:szCs w:val="24"/>
          <w:lang w:val="fr-CD"/>
        </w:rPr>
        <w:footnoteReference w:id="1"/>
      </w:r>
    </w:p>
    <w:p w14:paraId="79AA5F48" w14:textId="5E4764D2" w:rsidR="00F449C0" w:rsidRDefault="00503331" w:rsidP="00503331">
      <w:pPr>
        <w:tabs>
          <w:tab w:val="right" w:pos="9406"/>
        </w:tabs>
        <w:spacing w:after="0" w:line="276" w:lineRule="auto"/>
        <w:ind w:firstLine="709"/>
        <w:jc w:val="both"/>
        <w:rPr>
          <w:sz w:val="24"/>
          <w:szCs w:val="24"/>
          <w:lang w:val="fr-CD"/>
        </w:rPr>
      </w:pPr>
      <w:r>
        <w:rPr>
          <w:sz w:val="24"/>
          <w:szCs w:val="24"/>
          <w:lang w:val="fr-CD"/>
        </w:rPr>
        <w:tab/>
      </w:r>
      <w:r w:rsidR="00F449C0" w:rsidRPr="00F449C0">
        <w:rPr>
          <w:sz w:val="24"/>
          <w:szCs w:val="24"/>
          <w:lang w:val="fr-CD"/>
        </w:rPr>
        <w:t>Ces FHV sont hautement pathogènes, contagieuses et, selon la politique américaine de l'après-11 septembre, des agents bioterroristes potentiels (</w:t>
      </w:r>
      <w:proofErr w:type="spellStart"/>
      <w:r w:rsidR="00F449C0" w:rsidRPr="00F449C0">
        <w:rPr>
          <w:sz w:val="24"/>
          <w:szCs w:val="24"/>
          <w:lang w:val="fr-CD"/>
        </w:rPr>
        <w:t>Polesky</w:t>
      </w:r>
      <w:proofErr w:type="spellEnd"/>
      <w:r w:rsidR="00F449C0" w:rsidRPr="00F449C0">
        <w:rPr>
          <w:sz w:val="24"/>
          <w:szCs w:val="24"/>
          <w:lang w:val="fr-CD"/>
        </w:rPr>
        <w:t xml:space="preserve"> et </w:t>
      </w:r>
      <w:proofErr w:type="spellStart"/>
      <w:r w:rsidR="00F449C0" w:rsidRPr="00F449C0">
        <w:rPr>
          <w:sz w:val="24"/>
          <w:szCs w:val="24"/>
          <w:lang w:val="fr-CD"/>
        </w:rPr>
        <w:t>Bhatia</w:t>
      </w:r>
      <w:proofErr w:type="spellEnd"/>
      <w:r w:rsidR="00F449C0" w:rsidRPr="00F449C0">
        <w:rPr>
          <w:sz w:val="24"/>
          <w:szCs w:val="24"/>
          <w:lang w:val="fr-CD"/>
        </w:rPr>
        <w:t xml:space="preserve"> 2003).</w:t>
      </w:r>
      <w:r w:rsidR="00D8114B">
        <w:rPr>
          <w:rStyle w:val="Appelnotedebasdep"/>
          <w:sz w:val="24"/>
          <w:szCs w:val="24"/>
          <w:lang w:val="fr-CD"/>
        </w:rPr>
        <w:footnoteReference w:id="2"/>
      </w:r>
      <w:r w:rsidR="00F449C0" w:rsidRPr="00F449C0">
        <w:rPr>
          <w:sz w:val="24"/>
          <w:szCs w:val="24"/>
          <w:lang w:val="fr-CD"/>
        </w:rPr>
        <w:t xml:space="preserve"> Bien que peu d'experts croient qu'il est probable que ces virus déclenchent des épidémies à grande échelle, la possibilité que les FHV traversent les frontières des espèces sans avertissement continue d'alimenter des visions apocalyptiques de virus qui font rage des villages africains éloignés aux métropoles mondiales, tuant des millions de personnes en quelques jours (Wolfe 2011).</w:t>
      </w:r>
      <w:r w:rsidR="00D8114B">
        <w:rPr>
          <w:rStyle w:val="Appelnotedebasdep"/>
          <w:sz w:val="24"/>
          <w:szCs w:val="24"/>
          <w:lang w:val="fr-CD"/>
        </w:rPr>
        <w:footnoteReference w:id="3"/>
      </w:r>
    </w:p>
    <w:p w14:paraId="69BDDB7C" w14:textId="553AFAB3" w:rsidR="00F449C0" w:rsidRDefault="00D5719F" w:rsidP="00DD785C">
      <w:pPr>
        <w:tabs>
          <w:tab w:val="right" w:pos="9406"/>
        </w:tabs>
        <w:spacing w:after="0" w:line="276" w:lineRule="auto"/>
        <w:jc w:val="both"/>
        <w:rPr>
          <w:sz w:val="24"/>
          <w:szCs w:val="24"/>
          <w:lang w:val="fr-CD"/>
        </w:rPr>
      </w:pPr>
      <w:r w:rsidRPr="00D5719F">
        <w:rPr>
          <w:sz w:val="24"/>
          <w:szCs w:val="24"/>
          <w:lang w:val="fr-CD"/>
        </w:rPr>
        <w:t xml:space="preserve">Malgré la place prépondérante qu'occupent les épidémies de FHV en Afrique dans l'imaginaire populaire, les fièvres d'Ebola, de Marburg et de Lassa ont, en grande partie, échappé à l'analyse anthropologique. On peut soutenir que la pénurie de données ethnographiques sur les FHV est due aux défis liés à la conduite des travaux sur le terrain dans le cadre d'une épidémie - à la fois en termes de risque pour l'anthropologue et de coïncidence qu'implique le fait </w:t>
      </w:r>
      <w:r w:rsidR="00E77274">
        <w:rPr>
          <w:sz w:val="24"/>
          <w:szCs w:val="24"/>
          <w:lang w:val="fr-CD"/>
        </w:rPr>
        <w:t>« </w:t>
      </w:r>
      <w:r w:rsidRPr="00D5719F">
        <w:rPr>
          <w:sz w:val="24"/>
          <w:szCs w:val="24"/>
          <w:lang w:val="fr-CD"/>
        </w:rPr>
        <w:t>d'être là</w:t>
      </w:r>
      <w:r w:rsidR="00E77274">
        <w:rPr>
          <w:sz w:val="24"/>
          <w:szCs w:val="24"/>
          <w:lang w:val="fr-CD"/>
        </w:rPr>
        <w:t> »</w:t>
      </w:r>
      <w:r w:rsidRPr="00D5719F">
        <w:rPr>
          <w:sz w:val="24"/>
          <w:szCs w:val="24"/>
          <w:lang w:val="fr-CD"/>
        </w:rPr>
        <w:t xml:space="preserve"> lorsqu'une épidémie se produit. Comme dans d'autres situations d'urgence, l'urgence d'une action immédiate pour contrôler les FHV va à l'encontre des exigences d'une méthodologie de recherche qui prend du temps et dont le rythme est lent.</w:t>
      </w:r>
    </w:p>
    <w:p w14:paraId="738218E5" w14:textId="08A0EA45" w:rsidR="008A0B63" w:rsidRDefault="008A0B63" w:rsidP="00503331">
      <w:pPr>
        <w:tabs>
          <w:tab w:val="right" w:pos="9406"/>
        </w:tabs>
        <w:spacing w:after="0" w:line="276" w:lineRule="auto"/>
        <w:ind w:firstLine="709"/>
        <w:jc w:val="both"/>
        <w:rPr>
          <w:sz w:val="24"/>
          <w:szCs w:val="24"/>
          <w:lang w:val="fr-CD"/>
        </w:rPr>
      </w:pPr>
      <w:r w:rsidRPr="008A0B63">
        <w:rPr>
          <w:sz w:val="24"/>
          <w:szCs w:val="24"/>
          <w:lang w:val="fr-CD"/>
        </w:rPr>
        <w:t xml:space="preserve">Des contraintes similaires en matière d'enquête éclairent le contenu et la portée de cet article. Nos arguments ne s'inspirent pas des travaux de terrain ethnographiques lors d'une épidémie, mais plutôt de l'expérience de la conception d'un programme de recherche </w:t>
      </w:r>
      <w:r w:rsidRPr="008A0B63">
        <w:rPr>
          <w:sz w:val="24"/>
          <w:szCs w:val="24"/>
          <w:lang w:val="fr-CD"/>
        </w:rPr>
        <w:lastRenderedPageBreak/>
        <w:t>collaborative sur la dynamique et la gestion des FHV en Afrique subsaharienne. Nos efforts pour délimiter une contribution ethnographique qui soutiendrait et étendrait les activités de nos collègues biologistes, écologistes, virologues, modélisateurs mathématiques et experts en santé publique ont suscité la réflexion sur le potentiel de notre discipline à transcender analytiquement les diverses vies, matériaux, lieux et pratiques qui influencent la dynamique de la propagation.</w:t>
      </w:r>
      <w:r w:rsidR="00D8114B">
        <w:rPr>
          <w:rStyle w:val="Appelnotedebasdep"/>
          <w:sz w:val="24"/>
          <w:szCs w:val="24"/>
          <w:lang w:val="fr-CD"/>
        </w:rPr>
        <w:footnoteReference w:id="4"/>
      </w:r>
      <w:r w:rsidRPr="008A0B63">
        <w:rPr>
          <w:sz w:val="24"/>
          <w:szCs w:val="24"/>
          <w:lang w:val="fr-CD"/>
        </w:rPr>
        <w:t xml:space="preserve"> Cet article développe ces idées dans un cadre théorique pour les futures études anthropologiques des FHV.</w:t>
      </w:r>
    </w:p>
    <w:p w14:paraId="27E3F2C4" w14:textId="674CE1A2" w:rsidR="008A0B63" w:rsidRDefault="008A0B63" w:rsidP="00503331">
      <w:pPr>
        <w:tabs>
          <w:tab w:val="right" w:pos="9406"/>
        </w:tabs>
        <w:spacing w:after="0" w:line="276" w:lineRule="auto"/>
        <w:ind w:firstLine="709"/>
        <w:jc w:val="both"/>
        <w:rPr>
          <w:sz w:val="24"/>
          <w:szCs w:val="24"/>
          <w:lang w:val="fr-CD"/>
        </w:rPr>
      </w:pPr>
      <w:r w:rsidRPr="008A0B63">
        <w:rPr>
          <w:sz w:val="24"/>
          <w:szCs w:val="24"/>
          <w:lang w:val="fr-CD"/>
        </w:rPr>
        <w:t xml:space="preserve">Notre argumentation consiste à rassembler la vaste, mais très fragmentée, documentation en sciences sociales portant sur les FHV et à examiner ces contributions parallèlement aux quelques enquêtes anthropologiques sur les épidémies de FHV. Jusqu'à présent, ce que les épidémiologistes appellent la transmission secondaire (d'humain à humain) a fait l'objet d'une attention empirique plus importante que la transmission primaire (d'animal à humain) ; cependant, les études sur l'un ou l'autre de ces sujets sont minces sur le plan ethnographique selon les normes anthropologiques. La synthèse des connaissances provenant d'un éventail de sources qualitatives - revues de sciences sociales, articles d'études agricoles, rapports d'ONG, enquêtes écologiques, lignes directrices en matière de santé publique, mémoires et même de brèves notes dans des articles épidémiologiques - et leur lecture critique en regard de la recherche anthropologique pertinente permet </w:t>
      </w:r>
      <w:r w:rsidR="00E77274">
        <w:rPr>
          <w:sz w:val="24"/>
          <w:szCs w:val="24"/>
          <w:lang w:val="fr-CD"/>
        </w:rPr>
        <w:t>« d’</w:t>
      </w:r>
      <w:r w:rsidRPr="008A0B63">
        <w:rPr>
          <w:sz w:val="24"/>
          <w:szCs w:val="24"/>
          <w:lang w:val="fr-CD"/>
        </w:rPr>
        <w:t>épaissir</w:t>
      </w:r>
      <w:r w:rsidR="00E77274">
        <w:rPr>
          <w:sz w:val="24"/>
          <w:szCs w:val="24"/>
          <w:lang w:val="fr-CD"/>
        </w:rPr>
        <w:t> »</w:t>
      </w:r>
      <w:r w:rsidRPr="008A0B63">
        <w:rPr>
          <w:sz w:val="24"/>
          <w:szCs w:val="24"/>
          <w:lang w:val="fr-CD"/>
        </w:rPr>
        <w:t xml:space="preserve"> la documentation existante.</w:t>
      </w:r>
      <w:r w:rsidR="00D8114B">
        <w:rPr>
          <w:rStyle w:val="Appelnotedebasdep"/>
          <w:sz w:val="24"/>
          <w:szCs w:val="24"/>
          <w:lang w:val="fr-CD"/>
        </w:rPr>
        <w:footnoteReference w:id="5"/>
      </w:r>
      <w:r w:rsidRPr="008A0B63">
        <w:rPr>
          <w:sz w:val="24"/>
          <w:szCs w:val="24"/>
          <w:lang w:val="fr-CD"/>
        </w:rPr>
        <w:t xml:space="preserve"> Bien qu'elle ne remplace pas l'ethnographie, la présente étude attire l'attention sur la richesse des connaissances existantes lorsqu'elles sont lues dans l'ensemble des disciplines et des genres et souligne les possibilités qu'elles offrent pour les futures recherches anthropologiques.</w:t>
      </w:r>
    </w:p>
    <w:p w14:paraId="77C00F65" w14:textId="4533968A" w:rsidR="008A0B63" w:rsidRDefault="003A0A5D" w:rsidP="00503331">
      <w:pPr>
        <w:tabs>
          <w:tab w:val="right" w:pos="9406"/>
        </w:tabs>
        <w:spacing w:after="0" w:line="276" w:lineRule="auto"/>
        <w:ind w:firstLine="709"/>
        <w:jc w:val="both"/>
        <w:rPr>
          <w:sz w:val="24"/>
          <w:szCs w:val="24"/>
          <w:lang w:val="fr-CD"/>
        </w:rPr>
      </w:pPr>
      <w:r w:rsidRPr="003A0A5D">
        <w:rPr>
          <w:sz w:val="24"/>
          <w:szCs w:val="24"/>
          <w:lang w:val="fr-CD"/>
        </w:rPr>
        <w:t>Le jalonnement de ce terrain n'est qu'une première étape. Pour appréhender dans son intégralité les caractéristiques virales - leur virulence et leur signification sociale, il ne suffit pas d'une simple ethnographie ou d'une contextualisation des connaissances existantes, mais d'une reconceptualisation du domaine anthropologique de l'analyse. Empruntant un terme de l'écologie des maladies et s'appuyant sur les efforts anthropologiques pour décrire les interactions entre différentes maladies dans des contextes environnementaux et socio-</w:t>
      </w:r>
      <w:r w:rsidRPr="003A0A5D">
        <w:rPr>
          <w:sz w:val="24"/>
          <w:szCs w:val="24"/>
          <w:lang w:val="fr-CD"/>
        </w:rPr>
        <w:lastRenderedPageBreak/>
        <w:t xml:space="preserve">économiques </w:t>
      </w:r>
      <w:r w:rsidR="00E77274" w:rsidRPr="003A0A5D">
        <w:rPr>
          <w:sz w:val="24"/>
          <w:szCs w:val="24"/>
          <w:lang w:val="fr-CD"/>
        </w:rPr>
        <w:t>sp</w:t>
      </w:r>
      <w:r w:rsidR="00E77274">
        <w:rPr>
          <w:sz w:val="24"/>
          <w:szCs w:val="24"/>
          <w:lang w:val="fr-CD"/>
        </w:rPr>
        <w:t>écifiques</w:t>
      </w:r>
      <w:r w:rsidRPr="003A0A5D">
        <w:rPr>
          <w:sz w:val="24"/>
          <w:szCs w:val="24"/>
          <w:lang w:val="fr-CD"/>
        </w:rPr>
        <w:t xml:space="preserve"> (par exemple, Singer 2010), nous proposons la zone à risque comme heuristique possible pour analyser les relations complexes qui régissent la transmission des FHV. Alors que la FHV fait référence à une catégorie de maladie, la zone à risque parle de la convergence temporaire des précipitations, des conceptions politiques, des populations de félins, des co</w:t>
      </w:r>
      <w:r w:rsidR="00E77274">
        <w:rPr>
          <w:sz w:val="24"/>
          <w:szCs w:val="24"/>
          <w:lang w:val="fr-CD"/>
        </w:rPr>
        <w:t>nflits</w:t>
      </w:r>
      <w:r w:rsidRPr="003A0A5D">
        <w:rPr>
          <w:sz w:val="24"/>
          <w:szCs w:val="24"/>
          <w:lang w:val="fr-CD"/>
        </w:rPr>
        <w:t xml:space="preserve"> armées, des stratégies économiques, des techniques agricoles, des environnements bâtis et des pratiques de soins qui créent les conditions de la transmissibilité des maladies. La zone à risque s'inspire d'un imaginaire écologique qui nous fait passer du moment singulier du contact viral aux </w:t>
      </w:r>
      <w:r w:rsidR="00E77274">
        <w:rPr>
          <w:sz w:val="24"/>
          <w:szCs w:val="24"/>
          <w:lang w:val="fr-CD"/>
        </w:rPr>
        <w:t>« </w:t>
      </w:r>
      <w:r w:rsidRPr="003A0A5D">
        <w:rPr>
          <w:sz w:val="24"/>
          <w:szCs w:val="24"/>
          <w:lang w:val="fr-CD"/>
        </w:rPr>
        <w:t>assemblages de maladies</w:t>
      </w:r>
      <w:r w:rsidR="00E77274">
        <w:rPr>
          <w:sz w:val="24"/>
          <w:szCs w:val="24"/>
          <w:lang w:val="fr-CD"/>
        </w:rPr>
        <w:t> »</w:t>
      </w:r>
      <w:r w:rsidRPr="003A0A5D">
        <w:rPr>
          <w:sz w:val="24"/>
          <w:szCs w:val="24"/>
          <w:lang w:val="fr-CD"/>
        </w:rPr>
        <w:t xml:space="preserve"> et aux géographies médicales qui les accompagnent (</w:t>
      </w:r>
      <w:proofErr w:type="spellStart"/>
      <w:r w:rsidRPr="003A0A5D">
        <w:rPr>
          <w:sz w:val="24"/>
          <w:szCs w:val="24"/>
          <w:lang w:val="fr-CD"/>
        </w:rPr>
        <w:t>Audy</w:t>
      </w:r>
      <w:proofErr w:type="spellEnd"/>
      <w:r w:rsidRPr="003A0A5D">
        <w:rPr>
          <w:sz w:val="24"/>
          <w:szCs w:val="24"/>
          <w:lang w:val="fr-CD"/>
        </w:rPr>
        <w:t xml:space="preserve">, 1954, p. 962), façonnés par divers contextes sociaux et écologiques (p. ex., Dunn et </w:t>
      </w:r>
      <w:proofErr w:type="spellStart"/>
      <w:r w:rsidRPr="003A0A5D">
        <w:rPr>
          <w:sz w:val="24"/>
          <w:szCs w:val="24"/>
          <w:lang w:val="fr-CD"/>
        </w:rPr>
        <w:t>Janes</w:t>
      </w:r>
      <w:proofErr w:type="spellEnd"/>
      <w:r w:rsidRPr="003A0A5D">
        <w:rPr>
          <w:sz w:val="24"/>
          <w:szCs w:val="24"/>
          <w:lang w:val="fr-CD"/>
        </w:rPr>
        <w:t xml:space="preserve">, 1986 ; Herring et Swedlund, 2010), mais il demeure ancré dans une préoccupation ethnographique à l'égard des textures intimes de la transmission. En bref, par opposition à ce que Patricia Wald appelle un </w:t>
      </w:r>
      <w:r w:rsidR="00E77274">
        <w:rPr>
          <w:sz w:val="24"/>
          <w:szCs w:val="24"/>
          <w:lang w:val="fr-CD"/>
        </w:rPr>
        <w:t>« </w:t>
      </w:r>
      <w:r w:rsidRPr="003A0A5D">
        <w:rPr>
          <w:sz w:val="24"/>
          <w:szCs w:val="24"/>
          <w:lang w:val="fr-CD"/>
        </w:rPr>
        <w:t>récit de l'épidémie</w:t>
      </w:r>
      <w:r w:rsidR="00E77274">
        <w:rPr>
          <w:sz w:val="24"/>
          <w:szCs w:val="24"/>
          <w:lang w:val="fr-CD"/>
        </w:rPr>
        <w:t> »</w:t>
      </w:r>
      <w:r w:rsidRPr="003A0A5D">
        <w:rPr>
          <w:sz w:val="24"/>
          <w:szCs w:val="24"/>
          <w:lang w:val="fr-CD"/>
        </w:rPr>
        <w:t xml:space="preserve"> ou </w:t>
      </w:r>
      <w:r w:rsidR="00E77274">
        <w:rPr>
          <w:sz w:val="24"/>
          <w:szCs w:val="24"/>
          <w:lang w:val="fr-CD"/>
        </w:rPr>
        <w:t>« </w:t>
      </w:r>
      <w:r w:rsidRPr="003A0A5D">
        <w:rPr>
          <w:sz w:val="24"/>
          <w:szCs w:val="24"/>
          <w:lang w:val="fr-CD"/>
        </w:rPr>
        <w:t>la formule qui commence par l</w:t>
      </w:r>
      <w:r w:rsidR="00E77274">
        <w:rPr>
          <w:sz w:val="24"/>
          <w:szCs w:val="24"/>
          <w:lang w:val="fr-CD"/>
        </w:rPr>
        <w:t>’</w:t>
      </w:r>
      <w:r w:rsidRPr="003A0A5D">
        <w:rPr>
          <w:sz w:val="24"/>
          <w:szCs w:val="24"/>
          <w:lang w:val="fr-CD"/>
        </w:rPr>
        <w:t>i</w:t>
      </w:r>
      <w:r w:rsidR="00E77274">
        <w:rPr>
          <w:sz w:val="24"/>
          <w:szCs w:val="24"/>
          <w:lang w:val="fr-CD"/>
        </w:rPr>
        <w:t>dentification</w:t>
      </w:r>
      <w:r w:rsidRPr="003A0A5D">
        <w:rPr>
          <w:sz w:val="24"/>
          <w:szCs w:val="24"/>
          <w:lang w:val="fr-CD"/>
        </w:rPr>
        <w:t xml:space="preserve"> de l'infection émergente, [et] inclut une discussion des réseaux mondiaux à travers lesquels elle voyage</w:t>
      </w:r>
      <w:r w:rsidR="00E77274">
        <w:rPr>
          <w:sz w:val="24"/>
          <w:szCs w:val="24"/>
          <w:lang w:val="fr-CD"/>
        </w:rPr>
        <w:t> »</w:t>
      </w:r>
      <w:r w:rsidRPr="003A0A5D">
        <w:rPr>
          <w:sz w:val="24"/>
          <w:szCs w:val="24"/>
          <w:lang w:val="fr-CD"/>
        </w:rPr>
        <w:t xml:space="preserve"> (</w:t>
      </w:r>
      <w:r w:rsidR="00E77274" w:rsidRPr="003A0A5D">
        <w:rPr>
          <w:sz w:val="24"/>
          <w:szCs w:val="24"/>
          <w:lang w:val="fr-CD"/>
        </w:rPr>
        <w:t>2008 :</w:t>
      </w:r>
      <w:r w:rsidRPr="003A0A5D">
        <w:rPr>
          <w:sz w:val="24"/>
          <w:szCs w:val="24"/>
          <w:lang w:val="fr-CD"/>
        </w:rPr>
        <w:t>2), la zone à risque des interactions banales qui créent les conditions de la possibilité pathogène.</w:t>
      </w:r>
    </w:p>
    <w:p w14:paraId="1A2852E7" w14:textId="57DB81B1" w:rsidR="00E77274" w:rsidRDefault="00E77274" w:rsidP="00503331">
      <w:pPr>
        <w:tabs>
          <w:tab w:val="right" w:pos="9406"/>
        </w:tabs>
        <w:spacing w:after="0" w:line="276" w:lineRule="auto"/>
        <w:ind w:firstLine="709"/>
        <w:jc w:val="both"/>
        <w:rPr>
          <w:sz w:val="24"/>
          <w:szCs w:val="24"/>
          <w:lang w:val="fr-CD"/>
        </w:rPr>
      </w:pPr>
      <w:r w:rsidRPr="00E77274">
        <w:rPr>
          <w:sz w:val="24"/>
          <w:szCs w:val="24"/>
          <w:lang w:val="fr-CD"/>
        </w:rPr>
        <w:t xml:space="preserve">Nous développons cette approche dans cinq sections. Nous commençons par résumer les recherches anthropologiques existantes sur les FHV et suggérons des domaines de développement méthodologique. Nous décrivons ensuite brièvement la virologie des FHV : les interactions homme-animal qui conduisent à ce que l'on appelle la </w:t>
      </w:r>
      <w:r w:rsidR="005E6296">
        <w:rPr>
          <w:sz w:val="24"/>
          <w:szCs w:val="24"/>
          <w:lang w:val="fr-CD"/>
        </w:rPr>
        <w:t>« </w:t>
      </w:r>
      <w:r w:rsidRPr="00E77274">
        <w:rPr>
          <w:sz w:val="24"/>
          <w:szCs w:val="24"/>
          <w:lang w:val="fr-CD"/>
        </w:rPr>
        <w:t>transmission primaire</w:t>
      </w:r>
      <w:r w:rsidR="005E6296">
        <w:rPr>
          <w:sz w:val="24"/>
          <w:szCs w:val="24"/>
          <w:lang w:val="fr-CD"/>
        </w:rPr>
        <w:t> »</w:t>
      </w:r>
      <w:r w:rsidRPr="00E77274">
        <w:rPr>
          <w:sz w:val="24"/>
          <w:szCs w:val="24"/>
          <w:lang w:val="fr-CD"/>
        </w:rPr>
        <w:t xml:space="preserve"> et les formes de contact entre les humains et entre les humains et les parasites (dans les objets animés ou les substances capables de transmettre le virus) qui expliquent la </w:t>
      </w:r>
      <w:r w:rsidR="005E6296">
        <w:rPr>
          <w:sz w:val="24"/>
          <w:szCs w:val="24"/>
          <w:lang w:val="fr-CD"/>
        </w:rPr>
        <w:t>« </w:t>
      </w:r>
      <w:r w:rsidRPr="00E77274">
        <w:rPr>
          <w:sz w:val="24"/>
          <w:szCs w:val="24"/>
          <w:lang w:val="fr-CD"/>
        </w:rPr>
        <w:t>transmission secondaire</w:t>
      </w:r>
      <w:r w:rsidR="005E6296">
        <w:rPr>
          <w:sz w:val="24"/>
          <w:szCs w:val="24"/>
          <w:lang w:val="fr-CD"/>
        </w:rPr>
        <w:t> »</w:t>
      </w:r>
      <w:r w:rsidRPr="00E77274">
        <w:rPr>
          <w:sz w:val="24"/>
          <w:szCs w:val="24"/>
          <w:lang w:val="fr-CD"/>
        </w:rPr>
        <w:t xml:space="preserve">. La distinction entre transmission primaire et secondaire oriente les discussions des troisième et </w:t>
      </w:r>
      <w:r w:rsidR="00980AB4" w:rsidRPr="00E77274">
        <w:rPr>
          <w:sz w:val="24"/>
          <w:szCs w:val="24"/>
          <w:lang w:val="fr-CD"/>
        </w:rPr>
        <w:t>quatrième section</w:t>
      </w:r>
      <w:r w:rsidRPr="00E77274">
        <w:rPr>
          <w:sz w:val="24"/>
          <w:szCs w:val="24"/>
          <w:lang w:val="fr-CD"/>
        </w:rPr>
        <w:t xml:space="preserve">, où nous situons ces deux voies dans l'espace social et, ce faisant, nous laissons entrevoir la possibilité d'une analyse symétrique. La section cinq explore les contours d'une ethnographie de la zone à risque. Nous développons ce terme d'un point de vue anthropologique en suggérant une attention aux </w:t>
      </w:r>
      <w:r w:rsidR="005D6B56">
        <w:rPr>
          <w:sz w:val="24"/>
          <w:szCs w:val="24"/>
          <w:lang w:val="fr-CD"/>
        </w:rPr>
        <w:t>« </w:t>
      </w:r>
      <w:r w:rsidRPr="00E77274">
        <w:rPr>
          <w:sz w:val="24"/>
          <w:szCs w:val="24"/>
          <w:lang w:val="fr-CD"/>
        </w:rPr>
        <w:t>proximités matérielles</w:t>
      </w:r>
      <w:r w:rsidR="005D6B56">
        <w:rPr>
          <w:sz w:val="24"/>
          <w:szCs w:val="24"/>
          <w:lang w:val="fr-CD"/>
        </w:rPr>
        <w:t> »</w:t>
      </w:r>
      <w:r w:rsidRPr="00E77274">
        <w:rPr>
          <w:sz w:val="24"/>
          <w:szCs w:val="24"/>
          <w:lang w:val="fr-CD"/>
        </w:rPr>
        <w:t xml:space="preserve"> (Fontein2011) - une attention qui saisit à la fois l'hétérogénéité spatio-temporelle et la substance sociopolitique de la propagation pathogène. Notre approche doit beaucoup au travail d'anthropologues qui ont réussi contre vents et marées à mener des recherches ethnographiques dans un contexte d'épidémie. Le cadre de recherche que nous proposons s'appuie sur leurs travaux pour contribuer aux efforts interdisciplinaires visant à produire </w:t>
      </w:r>
      <w:r w:rsidR="005D6B56">
        <w:rPr>
          <w:sz w:val="24"/>
          <w:szCs w:val="24"/>
          <w:lang w:val="fr-CD"/>
        </w:rPr>
        <w:t>« </w:t>
      </w:r>
      <w:r w:rsidRPr="00E77274">
        <w:rPr>
          <w:sz w:val="24"/>
          <w:szCs w:val="24"/>
          <w:lang w:val="fr-CD"/>
        </w:rPr>
        <w:t xml:space="preserve">des modèles robustes qui englobent l'interface complexe entre la biologie des agents pathogènes, les vecteurs et le </w:t>
      </w:r>
      <w:r w:rsidR="00980AB4" w:rsidRPr="00E77274">
        <w:rPr>
          <w:sz w:val="24"/>
          <w:szCs w:val="24"/>
          <w:lang w:val="fr-CD"/>
        </w:rPr>
        <w:t>comportement</w:t>
      </w:r>
      <w:r w:rsidRPr="00E77274">
        <w:rPr>
          <w:sz w:val="24"/>
          <w:szCs w:val="24"/>
          <w:lang w:val="fr-CD"/>
        </w:rPr>
        <w:t xml:space="preserve"> des réserves</w:t>
      </w:r>
      <w:r w:rsidR="005D6B56">
        <w:rPr>
          <w:sz w:val="24"/>
          <w:szCs w:val="24"/>
          <w:lang w:val="fr-CD"/>
        </w:rPr>
        <w:t xml:space="preserve"> » </w:t>
      </w:r>
      <w:r w:rsidRPr="00E77274">
        <w:rPr>
          <w:sz w:val="24"/>
          <w:szCs w:val="24"/>
          <w:lang w:val="fr-CD"/>
        </w:rPr>
        <w:t>(</w:t>
      </w:r>
      <w:proofErr w:type="spellStart"/>
      <w:r w:rsidRPr="00E77274">
        <w:rPr>
          <w:sz w:val="24"/>
          <w:szCs w:val="24"/>
          <w:lang w:val="fr-CD"/>
        </w:rPr>
        <w:t>Janes</w:t>
      </w:r>
      <w:proofErr w:type="spellEnd"/>
      <w:r w:rsidRPr="00E77274">
        <w:rPr>
          <w:sz w:val="24"/>
          <w:szCs w:val="24"/>
          <w:lang w:val="fr-CD"/>
        </w:rPr>
        <w:t xml:space="preserve"> et al. 2012</w:t>
      </w:r>
      <w:r w:rsidR="00114C42">
        <w:rPr>
          <w:sz w:val="24"/>
          <w:szCs w:val="24"/>
          <w:lang w:val="fr-CD"/>
        </w:rPr>
        <w:t xml:space="preserve"> </w:t>
      </w:r>
      <w:r w:rsidRPr="00E77274">
        <w:rPr>
          <w:sz w:val="24"/>
          <w:szCs w:val="24"/>
          <w:lang w:val="fr-CD"/>
        </w:rPr>
        <w:t>:1884-1885).</w:t>
      </w:r>
      <w:r w:rsidR="00D8114B">
        <w:rPr>
          <w:rStyle w:val="Appelnotedebasdep"/>
          <w:sz w:val="24"/>
          <w:szCs w:val="24"/>
          <w:lang w:val="fr-CD"/>
        </w:rPr>
        <w:footnoteReference w:id="6"/>
      </w:r>
    </w:p>
    <w:p w14:paraId="3CC99531" w14:textId="1C6D3B31" w:rsidR="00980AB4" w:rsidRDefault="00980AB4" w:rsidP="00DD785C">
      <w:pPr>
        <w:tabs>
          <w:tab w:val="right" w:pos="9406"/>
        </w:tabs>
        <w:spacing w:after="0" w:line="276" w:lineRule="auto"/>
        <w:jc w:val="both"/>
        <w:rPr>
          <w:sz w:val="24"/>
          <w:szCs w:val="24"/>
          <w:lang w:val="fr-CD"/>
        </w:rPr>
      </w:pPr>
    </w:p>
    <w:p w14:paraId="258477BB" w14:textId="3DAD7018" w:rsidR="00980AB4" w:rsidRPr="00980AB4" w:rsidRDefault="00980AB4" w:rsidP="00DD785C">
      <w:pPr>
        <w:tabs>
          <w:tab w:val="right" w:pos="9406"/>
        </w:tabs>
        <w:spacing w:after="0" w:line="276" w:lineRule="auto"/>
        <w:jc w:val="both"/>
        <w:rPr>
          <w:b/>
          <w:bCs/>
          <w:sz w:val="24"/>
          <w:szCs w:val="24"/>
          <w:lang w:val="fr-CD"/>
        </w:rPr>
      </w:pPr>
      <w:r w:rsidRPr="00980AB4">
        <w:rPr>
          <w:b/>
          <w:bCs/>
          <w:sz w:val="24"/>
          <w:szCs w:val="24"/>
          <w:lang w:val="fr-CD"/>
        </w:rPr>
        <w:t>Repositionnement de l'anthropologie</w:t>
      </w:r>
    </w:p>
    <w:p w14:paraId="6309C0C9" w14:textId="22EDAB42" w:rsidR="009E54A9" w:rsidRDefault="00980AB4" w:rsidP="00466665">
      <w:pPr>
        <w:tabs>
          <w:tab w:val="right" w:pos="9406"/>
        </w:tabs>
        <w:spacing w:after="0" w:line="276" w:lineRule="auto"/>
        <w:jc w:val="both"/>
        <w:rPr>
          <w:sz w:val="24"/>
          <w:szCs w:val="24"/>
          <w:lang w:val="fr-CD"/>
        </w:rPr>
      </w:pPr>
      <w:r w:rsidRPr="00980AB4">
        <w:rPr>
          <w:sz w:val="24"/>
          <w:szCs w:val="24"/>
          <w:lang w:val="fr-CD"/>
        </w:rPr>
        <w:t xml:space="preserve">Trois anthropologues se distinguent par leur travail auprès des communautés directement exposées </w:t>
      </w:r>
      <w:r w:rsidR="0073211F">
        <w:rPr>
          <w:sz w:val="24"/>
          <w:szCs w:val="24"/>
          <w:lang w:val="fr-CD"/>
        </w:rPr>
        <w:t>au virus</w:t>
      </w:r>
      <w:r w:rsidRPr="00980AB4">
        <w:rPr>
          <w:sz w:val="24"/>
          <w:szCs w:val="24"/>
          <w:lang w:val="fr-CD"/>
        </w:rPr>
        <w:t xml:space="preserve"> Ebola et Marburg : Barry et Bonny Hewlett et le médecin-anthropologue français Alain </w:t>
      </w:r>
      <w:proofErr w:type="spellStart"/>
      <w:r w:rsidRPr="00980AB4">
        <w:rPr>
          <w:sz w:val="24"/>
          <w:szCs w:val="24"/>
          <w:lang w:val="fr-CD"/>
        </w:rPr>
        <w:t>Epelboin</w:t>
      </w:r>
      <w:proofErr w:type="spellEnd"/>
      <w:r w:rsidRPr="00980AB4">
        <w:rPr>
          <w:sz w:val="24"/>
          <w:szCs w:val="24"/>
          <w:lang w:val="fr-CD"/>
        </w:rPr>
        <w:t>. Les travaux de Hewlett (p. ex., 2008) ont aidé à améliorer l'approche de l'OMS en matière de gestion de</w:t>
      </w:r>
      <w:r w:rsidR="00F328DE">
        <w:rPr>
          <w:sz w:val="24"/>
          <w:szCs w:val="24"/>
          <w:lang w:val="fr-CD"/>
        </w:rPr>
        <w:t xml:space="preserve">s </w:t>
      </w:r>
      <w:r w:rsidRPr="00980AB4">
        <w:rPr>
          <w:sz w:val="24"/>
          <w:szCs w:val="24"/>
          <w:lang w:val="fr-CD"/>
        </w:rPr>
        <w:t>FHV, en soulignant comment les engagements ethnographiques peuvent améliorer les efforts de confinement. Par exemple, à Gulu, dans le nord de l'Ouganda, ils ont documenté la façon dont les réponses autochtones des Acholis aux épidémies (</w:t>
      </w:r>
      <w:proofErr w:type="spellStart"/>
      <w:r w:rsidRPr="00980AB4">
        <w:rPr>
          <w:sz w:val="24"/>
          <w:szCs w:val="24"/>
          <w:lang w:val="fr-CD"/>
        </w:rPr>
        <w:t>gemo</w:t>
      </w:r>
      <w:proofErr w:type="spellEnd"/>
      <w:r w:rsidRPr="00980AB4">
        <w:rPr>
          <w:sz w:val="24"/>
          <w:szCs w:val="24"/>
          <w:lang w:val="fr-CD"/>
        </w:rPr>
        <w:t xml:space="preserve">) comprenaient des formes de prestation de soins qui ont permis de réduire la propagation du virus Ebola et d'appuyer les efforts de santé publique (Hewlett et </w:t>
      </w:r>
      <w:proofErr w:type="spellStart"/>
      <w:r w:rsidRPr="00980AB4">
        <w:rPr>
          <w:sz w:val="24"/>
          <w:szCs w:val="24"/>
          <w:lang w:val="fr-CD"/>
        </w:rPr>
        <w:t>Amola</w:t>
      </w:r>
      <w:proofErr w:type="spellEnd"/>
      <w:r w:rsidRPr="00980AB4">
        <w:rPr>
          <w:sz w:val="24"/>
          <w:szCs w:val="24"/>
          <w:lang w:val="fr-CD"/>
        </w:rPr>
        <w:t xml:space="preserve">, 2003). De même, </w:t>
      </w:r>
      <w:proofErr w:type="spellStart"/>
      <w:r w:rsidRPr="00980AB4">
        <w:rPr>
          <w:sz w:val="24"/>
          <w:szCs w:val="24"/>
          <w:lang w:val="fr-CD"/>
        </w:rPr>
        <w:t>Epelboin</w:t>
      </w:r>
      <w:proofErr w:type="spellEnd"/>
      <w:r w:rsidRPr="00980AB4">
        <w:rPr>
          <w:sz w:val="24"/>
          <w:szCs w:val="24"/>
          <w:lang w:val="fr-CD"/>
        </w:rPr>
        <w:t xml:space="preserve"> (p. ex., </w:t>
      </w:r>
      <w:proofErr w:type="spellStart"/>
      <w:r w:rsidRPr="00980AB4">
        <w:rPr>
          <w:sz w:val="24"/>
          <w:szCs w:val="24"/>
          <w:lang w:val="fr-CD"/>
        </w:rPr>
        <w:t>Epelboin</w:t>
      </w:r>
      <w:proofErr w:type="spellEnd"/>
      <w:r w:rsidRPr="00980AB4">
        <w:rPr>
          <w:sz w:val="24"/>
          <w:szCs w:val="24"/>
          <w:lang w:val="fr-CD"/>
        </w:rPr>
        <w:t xml:space="preserve"> et </w:t>
      </w:r>
      <w:proofErr w:type="spellStart"/>
      <w:r w:rsidRPr="00980AB4">
        <w:rPr>
          <w:sz w:val="24"/>
          <w:szCs w:val="24"/>
          <w:lang w:val="fr-CD"/>
        </w:rPr>
        <w:t>Formenty</w:t>
      </w:r>
      <w:proofErr w:type="spellEnd"/>
      <w:r w:rsidRPr="00980AB4">
        <w:rPr>
          <w:sz w:val="24"/>
          <w:szCs w:val="24"/>
          <w:lang w:val="fr-CD"/>
        </w:rPr>
        <w:t>, 2005) a travaillé avec des équipes de lutte contre les épidémies dans un certain nombre de sites pour rendre les interventions menées à l'échelle internationale plus sensibles aux conditions locales. Il a fallu pour cela tenir compte des pratiques d'inhumation autochtones, des modes d'accueil et du symbolisme attaché aux vêtements et à l'équipement de protection utilisés pendant les épidémies.</w:t>
      </w:r>
    </w:p>
    <w:p w14:paraId="63390DD4" w14:textId="401108E9" w:rsidR="00980AB4" w:rsidRDefault="00980AB4" w:rsidP="00503331">
      <w:pPr>
        <w:tabs>
          <w:tab w:val="right" w:pos="9406"/>
        </w:tabs>
        <w:spacing w:after="0" w:line="276" w:lineRule="auto"/>
        <w:ind w:firstLine="709"/>
        <w:jc w:val="both"/>
        <w:rPr>
          <w:sz w:val="24"/>
          <w:szCs w:val="24"/>
          <w:lang w:val="fr-CD"/>
        </w:rPr>
      </w:pPr>
      <w:r w:rsidRPr="00980AB4">
        <w:rPr>
          <w:sz w:val="24"/>
          <w:szCs w:val="24"/>
          <w:lang w:val="fr-CD"/>
        </w:rPr>
        <w:t>Ces études ont non seulement réussi à améliorer l'efficacité de la gestion de</w:t>
      </w:r>
      <w:r w:rsidR="00F328DE">
        <w:rPr>
          <w:sz w:val="24"/>
          <w:szCs w:val="24"/>
          <w:lang w:val="fr-CD"/>
        </w:rPr>
        <w:t>s</w:t>
      </w:r>
      <w:r w:rsidRPr="00980AB4">
        <w:rPr>
          <w:sz w:val="24"/>
          <w:szCs w:val="24"/>
          <w:lang w:val="fr-CD"/>
        </w:rPr>
        <w:t xml:space="preserve"> FHV, mais aussi à normaliser l'inclusion de perspectives anthropologiques dans les interventions de santé publique pendant une épidémie (Leach 2008</w:t>
      </w:r>
      <w:r>
        <w:rPr>
          <w:sz w:val="24"/>
          <w:szCs w:val="24"/>
          <w:lang w:val="fr-CD"/>
        </w:rPr>
        <w:t xml:space="preserve"> </w:t>
      </w:r>
      <w:r w:rsidRPr="00980AB4">
        <w:rPr>
          <w:sz w:val="24"/>
          <w:szCs w:val="24"/>
          <w:lang w:val="fr-CD"/>
        </w:rPr>
        <w:t xml:space="preserve">:13-15). Cependant, bien que révolutionnaires, </w:t>
      </w:r>
      <w:r w:rsidR="00114C42" w:rsidRPr="00980AB4">
        <w:rPr>
          <w:sz w:val="24"/>
          <w:szCs w:val="24"/>
          <w:lang w:val="fr-CD"/>
        </w:rPr>
        <w:t>elles</w:t>
      </w:r>
      <w:r w:rsidR="00114C42">
        <w:rPr>
          <w:sz w:val="24"/>
          <w:szCs w:val="24"/>
          <w:lang w:val="fr-CD"/>
        </w:rPr>
        <w:t xml:space="preserve"> confinent</w:t>
      </w:r>
      <w:r w:rsidRPr="00980AB4">
        <w:rPr>
          <w:sz w:val="24"/>
          <w:szCs w:val="24"/>
          <w:lang w:val="fr-CD"/>
        </w:rPr>
        <w:t xml:space="preserve"> la contribution anthropologique à un domaine inutilement étroit.</w:t>
      </w:r>
    </w:p>
    <w:p w14:paraId="463E3125" w14:textId="203C1CF5" w:rsidR="00114C42" w:rsidRDefault="00114C42" w:rsidP="00503331">
      <w:pPr>
        <w:tabs>
          <w:tab w:val="right" w:pos="9406"/>
        </w:tabs>
        <w:spacing w:after="0" w:line="276" w:lineRule="auto"/>
        <w:ind w:firstLine="709"/>
        <w:jc w:val="both"/>
        <w:rPr>
          <w:sz w:val="24"/>
          <w:szCs w:val="24"/>
          <w:lang w:val="fr-CD"/>
        </w:rPr>
      </w:pPr>
      <w:r w:rsidRPr="00114C42">
        <w:rPr>
          <w:sz w:val="24"/>
          <w:szCs w:val="24"/>
          <w:lang w:val="fr-CD"/>
        </w:rPr>
        <w:t>Les travaux portent presque exclusivement sur les interactions entre les humains et sur l'impact des pratiques culturelles, comme les soins, l'enterrement et les étiologies locales, sur la gestion des maladies. Par conséquent, ce corpus de recherche omet en grande partie les engagements sociaux avec les mondes matériel, institutionnel et animal. De tels comptes</w:t>
      </w:r>
      <w:r>
        <w:rPr>
          <w:sz w:val="24"/>
          <w:szCs w:val="24"/>
          <w:lang w:val="fr-CD"/>
        </w:rPr>
        <w:t xml:space="preserve"> reflètent</w:t>
      </w:r>
      <w:r w:rsidRPr="00114C42">
        <w:rPr>
          <w:sz w:val="24"/>
          <w:szCs w:val="24"/>
          <w:lang w:val="fr-CD"/>
        </w:rPr>
        <w:t xml:space="preserve"> une tradition persistante en anthropologie, particulièrement dans l'étude de la médecine et de la maladie, d'étiqueter seulement certaines parties de la vie humaine comme </w:t>
      </w:r>
      <w:r w:rsidR="005D6B56">
        <w:rPr>
          <w:sz w:val="24"/>
          <w:szCs w:val="24"/>
          <w:lang w:val="fr-CD"/>
        </w:rPr>
        <w:t>« </w:t>
      </w:r>
      <w:r w:rsidRPr="00114C42">
        <w:rPr>
          <w:sz w:val="24"/>
          <w:szCs w:val="24"/>
          <w:lang w:val="fr-CD"/>
        </w:rPr>
        <w:t>sociales</w:t>
      </w:r>
      <w:r w:rsidR="005D6B56">
        <w:rPr>
          <w:sz w:val="24"/>
          <w:szCs w:val="24"/>
          <w:lang w:val="fr-CD"/>
        </w:rPr>
        <w:t> »</w:t>
      </w:r>
      <w:r w:rsidRPr="00114C42">
        <w:rPr>
          <w:sz w:val="24"/>
          <w:szCs w:val="24"/>
          <w:lang w:val="fr-CD"/>
        </w:rPr>
        <w:t>, excluant ainsi les dimensions critiques de la pratique de l'analyse ethnographique (voir Mol 2002). Bien que la compréhension des mœurs sociales liées au soin des malades ou à l'enterrement des morts puisse aider à expliquer - et même à modifier - les comportements dangereux pendant une épidémie, le fait de circonscrire l'ethnographie à ce que les gens font ou savent limite le potentiel des connaissances ethnographiques sur les contextes relationnels plus larges de la transmission.</w:t>
      </w:r>
      <w:r w:rsidR="00A7776B">
        <w:rPr>
          <w:rStyle w:val="Appelnotedebasdep"/>
          <w:sz w:val="24"/>
          <w:szCs w:val="24"/>
          <w:lang w:val="fr-CD"/>
        </w:rPr>
        <w:footnoteReference w:id="7"/>
      </w:r>
    </w:p>
    <w:p w14:paraId="576EA58B" w14:textId="08778CE6" w:rsidR="00E6382E" w:rsidRDefault="00E6382E" w:rsidP="00503331">
      <w:pPr>
        <w:tabs>
          <w:tab w:val="right" w:pos="9406"/>
        </w:tabs>
        <w:spacing w:after="0" w:line="276" w:lineRule="auto"/>
        <w:ind w:firstLine="709"/>
        <w:jc w:val="both"/>
        <w:rPr>
          <w:sz w:val="24"/>
          <w:szCs w:val="24"/>
          <w:lang w:val="fr-CD"/>
        </w:rPr>
      </w:pPr>
      <w:r w:rsidRPr="00E6382E">
        <w:rPr>
          <w:sz w:val="24"/>
          <w:szCs w:val="24"/>
          <w:lang w:val="fr-CD"/>
        </w:rPr>
        <w:lastRenderedPageBreak/>
        <w:t>Les enquêtes récentes sur les discours, les technologies et les pratiques institutionnelles en matière de bio</w:t>
      </w:r>
      <w:r>
        <w:rPr>
          <w:sz w:val="24"/>
          <w:szCs w:val="24"/>
          <w:lang w:val="fr-CD"/>
        </w:rPr>
        <w:t>-</w:t>
      </w:r>
      <w:r w:rsidRPr="00E6382E">
        <w:rPr>
          <w:sz w:val="24"/>
          <w:szCs w:val="24"/>
          <w:lang w:val="fr-CD"/>
        </w:rPr>
        <w:t>sûreté constituent un autre point d'entrée dans l'étude de</w:t>
      </w:r>
      <w:r w:rsidR="00F328DE">
        <w:rPr>
          <w:sz w:val="24"/>
          <w:szCs w:val="24"/>
          <w:lang w:val="fr-CD"/>
        </w:rPr>
        <w:t>s</w:t>
      </w:r>
      <w:r w:rsidRPr="00E6382E">
        <w:rPr>
          <w:sz w:val="24"/>
          <w:szCs w:val="24"/>
          <w:lang w:val="fr-CD"/>
        </w:rPr>
        <w:t xml:space="preserve"> FHV. S'inspirant des travaux de Michel Foucault, ce volet de la recherche commence précisément par les dimensions techniques et logistiques de riposte </w:t>
      </w:r>
      <w:r w:rsidR="00F328DE">
        <w:rPr>
          <w:sz w:val="24"/>
          <w:szCs w:val="24"/>
          <w:lang w:val="fr-CD"/>
        </w:rPr>
        <w:t>aux</w:t>
      </w:r>
      <w:r w:rsidRPr="00E6382E">
        <w:rPr>
          <w:sz w:val="24"/>
          <w:szCs w:val="24"/>
          <w:lang w:val="fr-CD"/>
        </w:rPr>
        <w:t xml:space="preserve"> FHV que l'accent mis sur la culture traditionnelle tend à écarter (p. ex. Bass, 1998 ; Braun, 2007 ; Briggs, 2011 ; Leach, 2008). Ces approches fournissent des renseignements utiles sur les fondements géopolitiques de la surveillance de</w:t>
      </w:r>
      <w:r w:rsidR="00F328DE">
        <w:rPr>
          <w:sz w:val="24"/>
          <w:szCs w:val="24"/>
          <w:lang w:val="fr-CD"/>
        </w:rPr>
        <w:t>s</w:t>
      </w:r>
      <w:r w:rsidRPr="00E6382E">
        <w:rPr>
          <w:sz w:val="24"/>
          <w:szCs w:val="24"/>
          <w:lang w:val="fr-CD"/>
        </w:rPr>
        <w:t xml:space="preserve"> FHV - par exemple, comment les technologies et les programmes de santé mondiale sont façonnés par la guerre contre le terrorisme (Collier et coll. 2004) ou par l'évolution des imaginaires de la </w:t>
      </w:r>
      <w:r w:rsidR="005D6B56">
        <w:rPr>
          <w:sz w:val="24"/>
          <w:szCs w:val="24"/>
          <w:lang w:val="fr-CD"/>
        </w:rPr>
        <w:t>« </w:t>
      </w:r>
      <w:r w:rsidRPr="00E6382E">
        <w:rPr>
          <w:sz w:val="24"/>
          <w:szCs w:val="24"/>
          <w:lang w:val="fr-CD"/>
        </w:rPr>
        <w:t>santé mondiale</w:t>
      </w:r>
      <w:r w:rsidR="005D6B56">
        <w:rPr>
          <w:sz w:val="24"/>
          <w:szCs w:val="24"/>
          <w:lang w:val="fr-CD"/>
        </w:rPr>
        <w:t> »</w:t>
      </w:r>
      <w:r w:rsidRPr="00E6382E">
        <w:rPr>
          <w:sz w:val="24"/>
          <w:szCs w:val="24"/>
          <w:lang w:val="fr-CD"/>
        </w:rPr>
        <w:t xml:space="preserve"> (King 2002 ; Wald 2008). Cependant, en formant leur analyse sur les rhétoriques et les idéologies de </w:t>
      </w:r>
      <w:r w:rsidR="005D6B56">
        <w:rPr>
          <w:sz w:val="24"/>
          <w:szCs w:val="24"/>
          <w:lang w:val="fr-CD"/>
        </w:rPr>
        <w:t>« l’</w:t>
      </w:r>
      <w:r w:rsidRPr="00E6382E">
        <w:rPr>
          <w:sz w:val="24"/>
          <w:szCs w:val="24"/>
          <w:lang w:val="fr-CD"/>
        </w:rPr>
        <w:t>émergence</w:t>
      </w:r>
      <w:r w:rsidR="005D6B56">
        <w:rPr>
          <w:sz w:val="24"/>
          <w:szCs w:val="24"/>
          <w:lang w:val="fr-CD"/>
        </w:rPr>
        <w:t> »</w:t>
      </w:r>
      <w:r w:rsidRPr="00E6382E">
        <w:rPr>
          <w:sz w:val="24"/>
          <w:szCs w:val="24"/>
          <w:lang w:val="fr-CD"/>
        </w:rPr>
        <w:t>, ils n'offrent pas beaucoup d'achat sur la texture quotidienne de la transmission</w:t>
      </w:r>
      <w:r w:rsidR="00F328DE">
        <w:rPr>
          <w:sz w:val="24"/>
          <w:szCs w:val="24"/>
          <w:lang w:val="fr-CD"/>
        </w:rPr>
        <w:t xml:space="preserve"> des</w:t>
      </w:r>
      <w:r w:rsidRPr="00E6382E">
        <w:rPr>
          <w:sz w:val="24"/>
          <w:szCs w:val="24"/>
          <w:lang w:val="fr-CD"/>
        </w:rPr>
        <w:t xml:space="preserve"> FHV. </w:t>
      </w:r>
    </w:p>
    <w:p w14:paraId="3C17F696" w14:textId="32CC0450" w:rsidR="00E6382E" w:rsidRDefault="00E6382E" w:rsidP="00503331">
      <w:pPr>
        <w:tabs>
          <w:tab w:val="right" w:pos="9406"/>
        </w:tabs>
        <w:spacing w:after="0" w:line="276" w:lineRule="auto"/>
        <w:ind w:firstLine="709"/>
        <w:jc w:val="both"/>
        <w:rPr>
          <w:sz w:val="24"/>
          <w:szCs w:val="24"/>
          <w:lang w:val="fr-CD"/>
        </w:rPr>
      </w:pPr>
      <w:r w:rsidRPr="00E6382E">
        <w:rPr>
          <w:sz w:val="24"/>
          <w:szCs w:val="24"/>
          <w:lang w:val="fr-CD"/>
        </w:rPr>
        <w:t>En revanche, cet article développe une préoccupation pour l'économie politique mondiale à travers un engagement ethnographique avec des rencontres intimes. Nous utilisons la zone à risque comme un outil analytique pour délimiter les sites où différentes variantes d'enchevêtrements entre humains, animaux et non humains facilitent le mouvement des agents pathogènes. En écologie des maladies, la notion de zone à risque a été développée comme une façon d'interroger l'hétérogénéité spatiale de la transmission des agents pathogènes, en attirant l'attention sur les sites où la transmission est la plus intense par le biais de caractéristiques particulières des individus, des populations et/ou des environnements au sein de réseaux relationnels denses (</w:t>
      </w:r>
      <w:proofErr w:type="spellStart"/>
      <w:r w:rsidRPr="00E6382E">
        <w:rPr>
          <w:sz w:val="24"/>
          <w:szCs w:val="24"/>
          <w:lang w:val="fr-CD"/>
        </w:rPr>
        <w:t>DeGroote</w:t>
      </w:r>
      <w:proofErr w:type="spellEnd"/>
      <w:r w:rsidRPr="00E6382E">
        <w:rPr>
          <w:sz w:val="24"/>
          <w:szCs w:val="24"/>
          <w:lang w:val="fr-CD"/>
        </w:rPr>
        <w:t xml:space="preserve"> et al. 2008 ; </w:t>
      </w:r>
      <w:proofErr w:type="spellStart"/>
      <w:r w:rsidRPr="00E6382E">
        <w:rPr>
          <w:sz w:val="24"/>
          <w:szCs w:val="24"/>
          <w:lang w:val="fr-CD"/>
        </w:rPr>
        <w:t>Gatrell</w:t>
      </w:r>
      <w:proofErr w:type="spellEnd"/>
      <w:r w:rsidRPr="00E6382E">
        <w:rPr>
          <w:sz w:val="24"/>
          <w:szCs w:val="24"/>
          <w:lang w:val="fr-CD"/>
        </w:rPr>
        <w:t xml:space="preserve"> 2002 ; Meade et </w:t>
      </w:r>
      <w:proofErr w:type="spellStart"/>
      <w:r w:rsidRPr="00E6382E">
        <w:rPr>
          <w:sz w:val="24"/>
          <w:szCs w:val="24"/>
          <w:lang w:val="fr-CD"/>
        </w:rPr>
        <w:t>Emch</w:t>
      </w:r>
      <w:proofErr w:type="spellEnd"/>
      <w:r w:rsidRPr="00E6382E">
        <w:rPr>
          <w:sz w:val="24"/>
          <w:szCs w:val="24"/>
          <w:lang w:val="fr-CD"/>
        </w:rPr>
        <w:t xml:space="preserve"> 2010 ; </w:t>
      </w:r>
      <w:proofErr w:type="spellStart"/>
      <w:r w:rsidRPr="00E6382E">
        <w:rPr>
          <w:sz w:val="24"/>
          <w:szCs w:val="24"/>
          <w:lang w:val="fr-CD"/>
        </w:rPr>
        <w:t>Paull</w:t>
      </w:r>
      <w:proofErr w:type="spellEnd"/>
      <w:r w:rsidRPr="00E6382E">
        <w:rPr>
          <w:sz w:val="24"/>
          <w:szCs w:val="24"/>
          <w:lang w:val="fr-CD"/>
        </w:rPr>
        <w:t xml:space="preserve"> et al. 2012). Une analyse des points chauds met en évidence la nature variée et disproportionnée de la transmission en analysant le rôle des </w:t>
      </w:r>
      <w:r w:rsidR="005D6B56">
        <w:rPr>
          <w:sz w:val="24"/>
          <w:szCs w:val="24"/>
          <w:lang w:val="fr-CD"/>
        </w:rPr>
        <w:t>« </w:t>
      </w:r>
      <w:r w:rsidRPr="00E6382E">
        <w:rPr>
          <w:sz w:val="24"/>
          <w:szCs w:val="24"/>
          <w:lang w:val="fr-CD"/>
        </w:rPr>
        <w:t>super propagateurs</w:t>
      </w:r>
      <w:r w:rsidR="005D6B56">
        <w:rPr>
          <w:sz w:val="24"/>
          <w:szCs w:val="24"/>
          <w:lang w:val="fr-CD"/>
        </w:rPr>
        <w:t> »</w:t>
      </w:r>
      <w:r w:rsidRPr="00E6382E">
        <w:rPr>
          <w:sz w:val="24"/>
          <w:szCs w:val="24"/>
          <w:lang w:val="fr-CD"/>
        </w:rPr>
        <w:t xml:space="preserve"> - les </w:t>
      </w:r>
      <w:proofErr w:type="spellStart"/>
      <w:r w:rsidRPr="00E6382E">
        <w:rPr>
          <w:sz w:val="24"/>
          <w:szCs w:val="24"/>
          <w:lang w:val="fr-CD"/>
        </w:rPr>
        <w:t>Typhoid</w:t>
      </w:r>
      <w:proofErr w:type="spellEnd"/>
      <w:r w:rsidRPr="00E6382E">
        <w:rPr>
          <w:sz w:val="24"/>
          <w:szCs w:val="24"/>
          <w:lang w:val="fr-CD"/>
        </w:rPr>
        <w:t xml:space="preserve"> </w:t>
      </w:r>
      <w:proofErr w:type="spellStart"/>
      <w:r w:rsidRPr="00E6382E">
        <w:rPr>
          <w:sz w:val="24"/>
          <w:szCs w:val="24"/>
          <w:lang w:val="fr-CD"/>
        </w:rPr>
        <w:t>Marys</w:t>
      </w:r>
      <w:proofErr w:type="spellEnd"/>
      <w:r w:rsidRPr="00E6382E">
        <w:rPr>
          <w:sz w:val="24"/>
          <w:szCs w:val="24"/>
          <w:lang w:val="fr-CD"/>
        </w:rPr>
        <w:t xml:space="preserve"> et les Broad Street </w:t>
      </w:r>
      <w:proofErr w:type="spellStart"/>
      <w:r w:rsidRPr="00E6382E">
        <w:rPr>
          <w:sz w:val="24"/>
          <w:szCs w:val="24"/>
          <w:lang w:val="fr-CD"/>
        </w:rPr>
        <w:t>Pumps</w:t>
      </w:r>
      <w:proofErr w:type="spellEnd"/>
      <w:r w:rsidRPr="00E6382E">
        <w:rPr>
          <w:sz w:val="24"/>
          <w:szCs w:val="24"/>
          <w:lang w:val="fr-CD"/>
        </w:rPr>
        <w:t xml:space="preserve"> - dans les contextes écologiques qui transforment la dynamique de la maladie et créent les conditions d'une éclosion (Lloyd-Smith et al. 2005).</w:t>
      </w:r>
    </w:p>
    <w:p w14:paraId="5B5A456E" w14:textId="6AFC6071" w:rsidR="005E6296" w:rsidRDefault="005E6296" w:rsidP="00503331">
      <w:pPr>
        <w:tabs>
          <w:tab w:val="right" w:pos="9406"/>
        </w:tabs>
        <w:spacing w:after="0" w:line="276" w:lineRule="auto"/>
        <w:ind w:firstLine="709"/>
        <w:jc w:val="both"/>
        <w:rPr>
          <w:sz w:val="24"/>
          <w:szCs w:val="24"/>
          <w:lang w:val="fr-CD"/>
        </w:rPr>
      </w:pPr>
      <w:r w:rsidRPr="005E6296">
        <w:rPr>
          <w:sz w:val="24"/>
          <w:szCs w:val="24"/>
          <w:lang w:val="fr-CD"/>
        </w:rPr>
        <w:t>Notre approche de</w:t>
      </w:r>
      <w:r w:rsidR="00F328DE">
        <w:rPr>
          <w:sz w:val="24"/>
          <w:szCs w:val="24"/>
          <w:lang w:val="fr-CD"/>
        </w:rPr>
        <w:t xml:space="preserve">s </w:t>
      </w:r>
      <w:r w:rsidRPr="005E6296">
        <w:rPr>
          <w:sz w:val="24"/>
          <w:szCs w:val="24"/>
          <w:lang w:val="fr-CD"/>
        </w:rPr>
        <w:t>FHV développe cette préoccupation avec les processus spatio-temporels multiples et croisés qui façonnent la transmission. Mais plutôt que de modéliser ces dynamiques ou ces assemblages de cartes, nous cherchons à les ouvrir à l'examen ethnographique. La tâche analytique est en partie une extension empirique : Une anthropologie de la zone à risque étudie la pratique sociale dans une série de rencontres biotiques et matérielles - en accordant un poids ethnographique égal, par exemple, aux expériences de maladie et à la construction de greniers (une maison accueillante pour les rats). Le plus grand défi conceptuel est de rendre justice aux caractéristiques de la zone à risque qui défient les logiques scalaires - l'interpénétration de la transformation environnementale et des réponses immunologiques et l'assemblage complexe et contingent des comportements animaux, des pénuries alimentaires et des politiques de santé mondiales (</w:t>
      </w:r>
      <w:proofErr w:type="spellStart"/>
      <w:r w:rsidRPr="005E6296">
        <w:rPr>
          <w:sz w:val="24"/>
          <w:szCs w:val="24"/>
          <w:lang w:val="fr-CD"/>
        </w:rPr>
        <w:t>Hinchliffe</w:t>
      </w:r>
      <w:proofErr w:type="spellEnd"/>
      <w:r w:rsidRPr="005E6296">
        <w:rPr>
          <w:sz w:val="24"/>
          <w:szCs w:val="24"/>
          <w:lang w:val="fr-CD"/>
        </w:rPr>
        <w:t xml:space="preserve"> 2009). L'étude du point de vue géographique situe la transmission selon une dynamique qui peut inclure l'abondance écologique et la rareté </w:t>
      </w:r>
      <w:r w:rsidRPr="005E6296">
        <w:rPr>
          <w:sz w:val="24"/>
          <w:szCs w:val="24"/>
          <w:lang w:val="fr-CD"/>
        </w:rPr>
        <w:lastRenderedPageBreak/>
        <w:t>économique, la proximité sociale et la distance administrative, la convergence et la fragmentation, l'excès et le manque. Mais, comme nous le décrivons plus en détail ci-dessous, elle s'éloigne de l'établissement de modèles causaux et se concentre plutôt sur les coprésences spatiales, matérielles et historiques persistantes et changeantes qui façonnent l</w:t>
      </w:r>
      <w:r w:rsidR="005D6B56">
        <w:rPr>
          <w:sz w:val="24"/>
          <w:szCs w:val="24"/>
          <w:lang w:val="fr-CD"/>
        </w:rPr>
        <w:t xml:space="preserve">’amplification </w:t>
      </w:r>
      <w:r w:rsidRPr="005E6296">
        <w:rPr>
          <w:sz w:val="24"/>
          <w:szCs w:val="24"/>
          <w:lang w:val="fr-CD"/>
        </w:rPr>
        <w:t xml:space="preserve">virale. La zone à risque ne fournit pas le contexte de la transmission, mais est plutôt un </w:t>
      </w:r>
      <w:r w:rsidR="005D6B56">
        <w:rPr>
          <w:sz w:val="24"/>
          <w:szCs w:val="24"/>
          <w:lang w:val="fr-CD"/>
        </w:rPr>
        <w:t>« </w:t>
      </w:r>
      <w:r w:rsidRPr="005E6296">
        <w:rPr>
          <w:sz w:val="24"/>
          <w:szCs w:val="24"/>
          <w:lang w:val="fr-CD"/>
        </w:rPr>
        <w:t>contexte en action</w:t>
      </w:r>
      <w:r w:rsidR="005D6B56">
        <w:rPr>
          <w:sz w:val="24"/>
          <w:szCs w:val="24"/>
          <w:lang w:val="fr-CD"/>
        </w:rPr>
        <w:t> »</w:t>
      </w:r>
      <w:r w:rsidRPr="005E6296">
        <w:rPr>
          <w:sz w:val="24"/>
          <w:szCs w:val="24"/>
          <w:lang w:val="fr-CD"/>
        </w:rPr>
        <w:t xml:space="preserve"> (</w:t>
      </w:r>
      <w:proofErr w:type="spellStart"/>
      <w:r w:rsidRPr="005E6296">
        <w:rPr>
          <w:sz w:val="24"/>
          <w:szCs w:val="24"/>
          <w:lang w:val="fr-CD"/>
        </w:rPr>
        <w:t>Lezaun</w:t>
      </w:r>
      <w:proofErr w:type="spellEnd"/>
      <w:r w:rsidRPr="005E6296">
        <w:rPr>
          <w:sz w:val="24"/>
          <w:szCs w:val="24"/>
          <w:lang w:val="fr-CD"/>
        </w:rPr>
        <w:t xml:space="preserve"> et </w:t>
      </w:r>
      <w:proofErr w:type="spellStart"/>
      <w:r w:rsidRPr="005E6296">
        <w:rPr>
          <w:sz w:val="24"/>
          <w:szCs w:val="24"/>
          <w:lang w:val="fr-CD"/>
        </w:rPr>
        <w:t>Woolgar</w:t>
      </w:r>
      <w:proofErr w:type="spellEnd"/>
      <w:r w:rsidRPr="005E6296">
        <w:rPr>
          <w:sz w:val="24"/>
          <w:szCs w:val="24"/>
          <w:lang w:val="fr-CD"/>
        </w:rPr>
        <w:t xml:space="preserve"> 2013).</w:t>
      </w:r>
    </w:p>
    <w:p w14:paraId="17124198" w14:textId="29E8F4B5" w:rsidR="005D6B56" w:rsidRDefault="000E5912" w:rsidP="00503331">
      <w:pPr>
        <w:tabs>
          <w:tab w:val="right" w:pos="9406"/>
        </w:tabs>
        <w:spacing w:after="0" w:line="276" w:lineRule="auto"/>
        <w:ind w:firstLine="709"/>
        <w:jc w:val="both"/>
        <w:rPr>
          <w:sz w:val="24"/>
          <w:szCs w:val="24"/>
          <w:lang w:val="fr-CD"/>
        </w:rPr>
      </w:pPr>
      <w:r w:rsidRPr="000E5912">
        <w:rPr>
          <w:sz w:val="24"/>
          <w:szCs w:val="24"/>
          <w:lang w:val="fr-CD"/>
        </w:rPr>
        <w:t xml:space="preserve">Notre théorisation de la zone à risque réunit les avancées analytiques de l'anthropologie multi-espèces (p. ex. </w:t>
      </w:r>
      <w:proofErr w:type="spellStart"/>
      <w:r w:rsidRPr="000E5912">
        <w:rPr>
          <w:sz w:val="24"/>
          <w:szCs w:val="24"/>
          <w:lang w:val="fr-CD"/>
        </w:rPr>
        <w:t>Haraway</w:t>
      </w:r>
      <w:proofErr w:type="spellEnd"/>
      <w:r w:rsidRPr="000E5912">
        <w:rPr>
          <w:sz w:val="24"/>
          <w:szCs w:val="24"/>
          <w:lang w:val="fr-CD"/>
        </w:rPr>
        <w:t xml:space="preserve"> 2008 ; </w:t>
      </w:r>
      <w:proofErr w:type="spellStart"/>
      <w:r w:rsidRPr="000E5912">
        <w:rPr>
          <w:sz w:val="24"/>
          <w:szCs w:val="24"/>
          <w:lang w:val="fr-CD"/>
        </w:rPr>
        <w:t>Kirksey</w:t>
      </w:r>
      <w:proofErr w:type="spellEnd"/>
      <w:r w:rsidRPr="000E5912">
        <w:rPr>
          <w:sz w:val="24"/>
          <w:szCs w:val="24"/>
          <w:lang w:val="fr-CD"/>
        </w:rPr>
        <w:t xml:space="preserve"> et </w:t>
      </w:r>
      <w:proofErr w:type="spellStart"/>
      <w:r w:rsidRPr="000E5912">
        <w:rPr>
          <w:sz w:val="24"/>
          <w:szCs w:val="24"/>
          <w:lang w:val="fr-CD"/>
        </w:rPr>
        <w:t>Helmreich</w:t>
      </w:r>
      <w:proofErr w:type="spellEnd"/>
      <w:r w:rsidRPr="000E5912">
        <w:rPr>
          <w:sz w:val="24"/>
          <w:szCs w:val="24"/>
          <w:lang w:val="fr-CD"/>
        </w:rPr>
        <w:t xml:space="preserve"> 2010 ; </w:t>
      </w:r>
      <w:proofErr w:type="spellStart"/>
      <w:r w:rsidRPr="000E5912">
        <w:rPr>
          <w:sz w:val="24"/>
          <w:szCs w:val="24"/>
          <w:lang w:val="fr-CD"/>
        </w:rPr>
        <w:t>Rafﬂes</w:t>
      </w:r>
      <w:proofErr w:type="spellEnd"/>
      <w:r w:rsidRPr="000E5912">
        <w:rPr>
          <w:sz w:val="24"/>
          <w:szCs w:val="24"/>
          <w:lang w:val="fr-CD"/>
        </w:rPr>
        <w:t xml:space="preserve"> 2010), les approches </w:t>
      </w:r>
      <w:proofErr w:type="spellStart"/>
      <w:r w:rsidRPr="000E5912">
        <w:rPr>
          <w:sz w:val="24"/>
          <w:szCs w:val="24"/>
          <w:lang w:val="fr-CD"/>
        </w:rPr>
        <w:t>post-structuralistes</w:t>
      </w:r>
      <w:proofErr w:type="spellEnd"/>
      <w:r w:rsidRPr="000E5912">
        <w:rPr>
          <w:sz w:val="24"/>
          <w:szCs w:val="24"/>
          <w:lang w:val="fr-CD"/>
        </w:rPr>
        <w:t xml:space="preserve"> de l'espace (p. ex. Low 1996 ; Massey 2005) et les études sur la culture matérielle (p. ex. Appadurai 1986 ; Miller 2005). Le fait de réunir cette série de ressources essentielles offre une occasion de revoir la littérature sur l'anthropologie de l'environnement, la géographie médicale et l'écologie culturelle qui s'intéressent aux dimensions spatiales de la santé et du comportement humain (Dunn, 1968 ; Meade, 1977 ; </w:t>
      </w:r>
      <w:proofErr w:type="spellStart"/>
      <w:r w:rsidRPr="000E5912">
        <w:rPr>
          <w:sz w:val="24"/>
          <w:szCs w:val="24"/>
          <w:lang w:val="fr-CD"/>
        </w:rPr>
        <w:t>Pavlovskii</w:t>
      </w:r>
      <w:proofErr w:type="spellEnd"/>
      <w:r w:rsidRPr="000E5912">
        <w:rPr>
          <w:sz w:val="24"/>
          <w:szCs w:val="24"/>
          <w:lang w:val="fr-CD"/>
        </w:rPr>
        <w:t>, 1966). Bien que leurs centres d'intérêt diffèrent, ces chercheurs partagent une préoccupation avec la matrice des relations humaines et non humaines qui constitue la vie sociale et utilisent ces enchevêtrements pour perturber les catégories traditionnelles d'analyse. Nous nous appuyons sur ces projets intellectuels variés pour mieux appréhender la dynamique de la transmission des FHV.</w:t>
      </w:r>
    </w:p>
    <w:p w14:paraId="6900980C" w14:textId="77777777" w:rsidR="00F328DE" w:rsidRDefault="00F328DE" w:rsidP="00466665">
      <w:pPr>
        <w:tabs>
          <w:tab w:val="right" w:pos="9406"/>
        </w:tabs>
        <w:spacing w:after="0" w:line="276" w:lineRule="auto"/>
        <w:jc w:val="both"/>
        <w:rPr>
          <w:sz w:val="24"/>
          <w:szCs w:val="24"/>
          <w:lang w:val="fr-CD"/>
        </w:rPr>
      </w:pPr>
    </w:p>
    <w:p w14:paraId="45551306" w14:textId="56D5EB76" w:rsidR="00F328DE" w:rsidRDefault="00F328DE" w:rsidP="00466665">
      <w:pPr>
        <w:tabs>
          <w:tab w:val="right" w:pos="9406"/>
        </w:tabs>
        <w:spacing w:after="0" w:line="276" w:lineRule="auto"/>
        <w:jc w:val="both"/>
        <w:rPr>
          <w:b/>
          <w:bCs/>
          <w:sz w:val="24"/>
          <w:szCs w:val="24"/>
          <w:lang w:val="fr-CD"/>
        </w:rPr>
      </w:pPr>
      <w:r w:rsidRPr="00F328DE">
        <w:rPr>
          <w:b/>
          <w:bCs/>
          <w:sz w:val="24"/>
          <w:szCs w:val="24"/>
          <w:lang w:val="fr-CD"/>
        </w:rPr>
        <w:t>Problèmes de proximité : Modes de transmission des FHV</w:t>
      </w:r>
    </w:p>
    <w:p w14:paraId="2553BD93" w14:textId="6F050335" w:rsidR="00503331" w:rsidRDefault="00F328DE" w:rsidP="00466665">
      <w:pPr>
        <w:tabs>
          <w:tab w:val="right" w:pos="9406"/>
        </w:tabs>
        <w:spacing w:after="0" w:line="276" w:lineRule="auto"/>
        <w:jc w:val="both"/>
        <w:rPr>
          <w:sz w:val="24"/>
          <w:szCs w:val="24"/>
          <w:lang w:val="fr-CD"/>
        </w:rPr>
      </w:pPr>
      <w:r w:rsidRPr="00F328DE">
        <w:rPr>
          <w:sz w:val="24"/>
          <w:szCs w:val="24"/>
          <w:lang w:val="fr-CD"/>
        </w:rPr>
        <w:t xml:space="preserve">Il y a un consensus raisonnable sur le fait que les chauves-souris frugivores sont des réservoirs </w:t>
      </w:r>
      <w:r w:rsidR="00820EA6">
        <w:rPr>
          <w:sz w:val="24"/>
          <w:szCs w:val="24"/>
          <w:lang w:val="fr-CD"/>
        </w:rPr>
        <w:t>du</w:t>
      </w:r>
      <w:r w:rsidR="0073211F">
        <w:rPr>
          <w:sz w:val="24"/>
          <w:szCs w:val="24"/>
          <w:lang w:val="fr-CD"/>
        </w:rPr>
        <w:t xml:space="preserve"> virus</w:t>
      </w:r>
      <w:r w:rsidR="00820EA6">
        <w:rPr>
          <w:sz w:val="24"/>
          <w:szCs w:val="24"/>
          <w:lang w:val="fr-CD"/>
        </w:rPr>
        <w:t xml:space="preserve"> </w:t>
      </w:r>
      <w:r w:rsidRPr="00F328DE">
        <w:rPr>
          <w:sz w:val="24"/>
          <w:szCs w:val="24"/>
          <w:lang w:val="fr-CD"/>
        </w:rPr>
        <w:t xml:space="preserve">Ebola et Marburg, tandis que le rat </w:t>
      </w:r>
      <w:r w:rsidR="00FB1F67" w:rsidRPr="00F328DE">
        <w:rPr>
          <w:sz w:val="24"/>
          <w:szCs w:val="24"/>
          <w:lang w:val="fr-CD"/>
        </w:rPr>
        <w:t>multimamme</w:t>
      </w:r>
      <w:r w:rsidRPr="00F328DE">
        <w:rPr>
          <w:sz w:val="24"/>
          <w:szCs w:val="24"/>
          <w:lang w:val="fr-CD"/>
        </w:rPr>
        <w:t xml:space="preserve"> porte </w:t>
      </w:r>
      <w:r w:rsidR="00FB1F67">
        <w:rPr>
          <w:sz w:val="24"/>
          <w:szCs w:val="24"/>
          <w:lang w:val="fr-CD"/>
        </w:rPr>
        <w:t xml:space="preserve">la </w:t>
      </w:r>
      <w:r w:rsidRPr="00F328DE">
        <w:rPr>
          <w:sz w:val="24"/>
          <w:szCs w:val="24"/>
          <w:lang w:val="fr-CD"/>
        </w:rPr>
        <w:t>Lassa. Les é</w:t>
      </w:r>
      <w:r w:rsidR="00820EA6">
        <w:rPr>
          <w:sz w:val="24"/>
          <w:szCs w:val="24"/>
          <w:lang w:val="fr-CD"/>
        </w:rPr>
        <w:t>pidémie</w:t>
      </w:r>
      <w:r w:rsidRPr="00F328DE">
        <w:rPr>
          <w:sz w:val="24"/>
          <w:szCs w:val="24"/>
          <w:lang w:val="fr-CD"/>
        </w:rPr>
        <w:t>s d</w:t>
      </w:r>
      <w:r w:rsidR="00874CDF">
        <w:rPr>
          <w:sz w:val="24"/>
          <w:szCs w:val="24"/>
          <w:lang w:val="fr-CD"/>
        </w:rPr>
        <w:t xml:space="preserve">u virus </w:t>
      </w:r>
      <w:r w:rsidRPr="00F328DE">
        <w:rPr>
          <w:sz w:val="24"/>
          <w:szCs w:val="24"/>
          <w:lang w:val="fr-CD"/>
        </w:rPr>
        <w:t>Ebola et de Marburg ont généralement impliqué la chasse et le massacre de primates non humains qui, comme les humains, peuvent devenir des hôtes du virus. Cependant, il y a eu des cas d'infection lors de la manipulation d'autres animaux morts, y compris des antilopes et des porcs-épics.</w:t>
      </w:r>
      <w:r w:rsidR="00A7776B">
        <w:rPr>
          <w:rStyle w:val="Appelnotedebasdep"/>
          <w:sz w:val="24"/>
          <w:szCs w:val="24"/>
          <w:lang w:val="fr-CD"/>
        </w:rPr>
        <w:footnoteReference w:id="8"/>
      </w:r>
      <w:r w:rsidRPr="00F328DE">
        <w:rPr>
          <w:sz w:val="24"/>
          <w:szCs w:val="24"/>
          <w:lang w:val="fr-CD"/>
        </w:rPr>
        <w:t xml:space="preserve"> Dans le cas de Lassa, la transmission a tendance à se produire par le contact avec des surfaces contaminées par la salive ou les excréments de rongeurs (Mills 2005 ; Stephenson et al. 1984 ; Ter Meulen et al. 1996). Ces trois maladies peuvent se transmettre entre humains par contact avec des objets corporels fluides ou contaminés.</w:t>
      </w:r>
      <w:r w:rsidR="00A7776B">
        <w:rPr>
          <w:rStyle w:val="Appelnotedebasdep"/>
          <w:sz w:val="24"/>
          <w:szCs w:val="24"/>
          <w:lang w:val="fr-CD"/>
        </w:rPr>
        <w:footnoteReference w:id="9"/>
      </w:r>
      <w:r w:rsidRPr="00F328DE">
        <w:rPr>
          <w:sz w:val="24"/>
          <w:szCs w:val="24"/>
          <w:lang w:val="fr-CD"/>
        </w:rPr>
        <w:t xml:space="preserve"> Cependant, de nombreux détails des cycles de transmission, y compris les contributions variables des hôtes et des vecteurs au taux de propagation pathogène, restent inconnus (</w:t>
      </w:r>
      <w:proofErr w:type="spellStart"/>
      <w:r w:rsidRPr="00F328DE">
        <w:rPr>
          <w:sz w:val="24"/>
          <w:szCs w:val="24"/>
          <w:lang w:val="fr-CD"/>
        </w:rPr>
        <w:t>Hugot</w:t>
      </w:r>
      <w:proofErr w:type="spellEnd"/>
      <w:r w:rsidRPr="00F328DE">
        <w:rPr>
          <w:sz w:val="24"/>
          <w:szCs w:val="24"/>
          <w:lang w:val="fr-CD"/>
        </w:rPr>
        <w:t xml:space="preserve"> et al. 2001 ; Wolfe et al. 2005). </w:t>
      </w:r>
    </w:p>
    <w:p w14:paraId="4B6B880E" w14:textId="77777777" w:rsidR="00503331" w:rsidRDefault="00F328DE" w:rsidP="00503331">
      <w:pPr>
        <w:tabs>
          <w:tab w:val="right" w:pos="9406"/>
        </w:tabs>
        <w:spacing w:after="0" w:line="276" w:lineRule="auto"/>
        <w:ind w:firstLine="709"/>
        <w:jc w:val="both"/>
        <w:rPr>
          <w:sz w:val="24"/>
          <w:szCs w:val="24"/>
          <w:lang w:val="fr-CD"/>
        </w:rPr>
      </w:pPr>
      <w:r w:rsidRPr="00F328DE">
        <w:rPr>
          <w:sz w:val="24"/>
          <w:szCs w:val="24"/>
          <w:lang w:val="fr-CD"/>
        </w:rPr>
        <w:t xml:space="preserve">La virulence des FHV est très différente. Environ 80% des cas de Lassa sont asymptomatiques ; lorsque les symptômes se manifestent, ils ont tendance à être graves, entraînant la mort d'environ 15-20% des cas hospitalisés. Dans le cas de Marburg et de la souche </w:t>
      </w:r>
      <w:r w:rsidRPr="00F328DE">
        <w:rPr>
          <w:sz w:val="24"/>
          <w:szCs w:val="24"/>
          <w:lang w:val="fr-CD"/>
        </w:rPr>
        <w:lastRenderedPageBreak/>
        <w:t xml:space="preserve">Ebola-Zaïre, le taux de létalité peut atteindre 90 %, mais comme les populations Lassa-endémiques touchent jusqu'à 500 000 personnes par an, le taux de mortalité annuel de Lassa est plus élevé (Birmingham et Kenyon 2001). </w:t>
      </w:r>
    </w:p>
    <w:p w14:paraId="67B6E54E" w14:textId="034589AC" w:rsidR="00F328DE" w:rsidRDefault="00F328DE" w:rsidP="00503331">
      <w:pPr>
        <w:tabs>
          <w:tab w:val="right" w:pos="9406"/>
        </w:tabs>
        <w:spacing w:after="0" w:line="276" w:lineRule="auto"/>
        <w:ind w:firstLine="709"/>
        <w:jc w:val="both"/>
        <w:rPr>
          <w:sz w:val="24"/>
          <w:szCs w:val="24"/>
          <w:lang w:val="fr-CD"/>
        </w:rPr>
      </w:pPr>
      <w:r w:rsidRPr="00F328DE">
        <w:rPr>
          <w:sz w:val="24"/>
          <w:szCs w:val="24"/>
          <w:lang w:val="fr-CD"/>
        </w:rPr>
        <w:t xml:space="preserve">Dans les trois maladies, les symptômes sont divers, allant de la température élevée, </w:t>
      </w:r>
      <w:r w:rsidR="00820EA6">
        <w:rPr>
          <w:sz w:val="24"/>
          <w:szCs w:val="24"/>
          <w:lang w:val="fr-CD"/>
        </w:rPr>
        <w:t>à</w:t>
      </w:r>
      <w:r w:rsidRPr="00F328DE">
        <w:rPr>
          <w:sz w:val="24"/>
          <w:szCs w:val="24"/>
          <w:lang w:val="fr-CD"/>
        </w:rPr>
        <w:t xml:space="preserve"> la diarrhée, </w:t>
      </w:r>
      <w:r w:rsidR="00820EA6">
        <w:rPr>
          <w:sz w:val="24"/>
          <w:szCs w:val="24"/>
          <w:lang w:val="fr-CD"/>
        </w:rPr>
        <w:t>à</w:t>
      </w:r>
      <w:r w:rsidRPr="00F328DE">
        <w:rPr>
          <w:sz w:val="24"/>
          <w:szCs w:val="24"/>
          <w:lang w:val="fr-CD"/>
        </w:rPr>
        <w:t xml:space="preserve"> la léthargie, </w:t>
      </w:r>
      <w:r w:rsidR="00820EA6">
        <w:rPr>
          <w:sz w:val="24"/>
          <w:szCs w:val="24"/>
          <w:lang w:val="fr-CD"/>
        </w:rPr>
        <w:t xml:space="preserve">à </w:t>
      </w:r>
      <w:r w:rsidRPr="00F328DE">
        <w:rPr>
          <w:sz w:val="24"/>
          <w:szCs w:val="24"/>
          <w:lang w:val="fr-CD"/>
        </w:rPr>
        <w:t xml:space="preserve">des frissons et des douleurs, </w:t>
      </w:r>
      <w:r w:rsidR="00820EA6">
        <w:rPr>
          <w:sz w:val="24"/>
          <w:szCs w:val="24"/>
          <w:lang w:val="fr-CD"/>
        </w:rPr>
        <w:t xml:space="preserve">à </w:t>
      </w:r>
      <w:r w:rsidRPr="00F328DE">
        <w:rPr>
          <w:sz w:val="24"/>
          <w:szCs w:val="24"/>
          <w:lang w:val="fr-CD"/>
        </w:rPr>
        <w:t xml:space="preserve">des problèmes respiratoires et gastriques. Cette variabilité pose des problèmes de diagnostic ; la fréquence avec laquelle on confond </w:t>
      </w:r>
      <w:r w:rsidR="00820EA6">
        <w:rPr>
          <w:sz w:val="24"/>
          <w:szCs w:val="24"/>
          <w:lang w:val="fr-CD"/>
        </w:rPr>
        <w:t xml:space="preserve">le virus </w:t>
      </w:r>
      <w:r w:rsidRPr="00F328DE">
        <w:rPr>
          <w:sz w:val="24"/>
          <w:szCs w:val="24"/>
          <w:lang w:val="fr-CD"/>
        </w:rPr>
        <w:t xml:space="preserve">Ebola, Marburg et Lassa avec le paludisme, </w:t>
      </w:r>
      <w:r w:rsidR="00503331">
        <w:rPr>
          <w:sz w:val="24"/>
          <w:szCs w:val="24"/>
          <w:lang w:val="fr-CD"/>
        </w:rPr>
        <w:t>la grippe</w:t>
      </w:r>
      <w:r w:rsidRPr="00F328DE">
        <w:rPr>
          <w:sz w:val="24"/>
          <w:szCs w:val="24"/>
          <w:lang w:val="fr-CD"/>
        </w:rPr>
        <w:t xml:space="preserve">, ou d'autres maladies endémiques à la région complique le pronostic (Kuhn 2008). </w:t>
      </w:r>
      <w:r w:rsidR="00503331" w:rsidRPr="00503331">
        <w:rPr>
          <w:sz w:val="24"/>
          <w:szCs w:val="24"/>
          <w:lang w:val="fr-CD"/>
        </w:rPr>
        <w:t xml:space="preserve">Au fur et à </w:t>
      </w:r>
      <w:r w:rsidR="00503331">
        <w:rPr>
          <w:sz w:val="24"/>
          <w:szCs w:val="24"/>
          <w:lang w:val="fr-CD"/>
        </w:rPr>
        <w:t>m</w:t>
      </w:r>
      <w:r w:rsidR="00503331" w:rsidRPr="00F328DE">
        <w:rPr>
          <w:sz w:val="24"/>
          <w:szCs w:val="24"/>
          <w:lang w:val="fr-CD"/>
        </w:rPr>
        <w:t>esure</w:t>
      </w:r>
      <w:r w:rsidRPr="00F328DE">
        <w:rPr>
          <w:sz w:val="24"/>
          <w:szCs w:val="24"/>
          <w:lang w:val="fr-CD"/>
        </w:rPr>
        <w:t xml:space="preserve"> que l'infection progresse, les symptômes deviennent plus dramatiques et comprennent des lésions de la gorge, des vomissements noirs, la surdité et des hémorragies internes et externes spontanées. À ce stade, le traitement d</w:t>
      </w:r>
      <w:r w:rsidR="00820EA6">
        <w:rPr>
          <w:sz w:val="24"/>
          <w:szCs w:val="24"/>
          <w:lang w:val="fr-CD"/>
        </w:rPr>
        <w:t xml:space="preserve">u virus </w:t>
      </w:r>
      <w:r w:rsidRPr="00F328DE">
        <w:rPr>
          <w:sz w:val="24"/>
          <w:szCs w:val="24"/>
          <w:lang w:val="fr-CD"/>
        </w:rPr>
        <w:t>Ebola et de Marburg n'est qu'un soutien ; la prise de médicaments par voie orale, la réhydratation et les suppléments nutritionnels peuvent soulager certains symptômes liés aux FHV, tandis que le soutien psychosocial peut atténuer la détresse du patient.</w:t>
      </w:r>
      <w:r w:rsidR="00A7776B">
        <w:rPr>
          <w:rStyle w:val="Appelnotedebasdep"/>
          <w:sz w:val="24"/>
          <w:szCs w:val="24"/>
          <w:lang w:val="fr-CD"/>
        </w:rPr>
        <w:footnoteReference w:id="10"/>
      </w:r>
    </w:p>
    <w:p w14:paraId="033DCFF9" w14:textId="56907D67" w:rsidR="00503331" w:rsidRDefault="00503331" w:rsidP="00503331">
      <w:pPr>
        <w:tabs>
          <w:tab w:val="right" w:pos="9406"/>
        </w:tabs>
        <w:spacing w:after="0" w:line="276" w:lineRule="auto"/>
        <w:ind w:firstLine="709"/>
        <w:jc w:val="both"/>
        <w:rPr>
          <w:sz w:val="24"/>
          <w:szCs w:val="24"/>
          <w:lang w:val="fr-CD"/>
        </w:rPr>
      </w:pPr>
      <w:r w:rsidRPr="00503331">
        <w:rPr>
          <w:sz w:val="24"/>
          <w:szCs w:val="24"/>
          <w:lang w:val="fr-CD"/>
        </w:rPr>
        <w:t>Les programmes de prévention en santé publique visent à réduire les formes de contact entre les humains et les animaux considérées comme potentiellement problématiques (p. ex. par la lutte contre les rats dans les endroits où la maladie est endémique, les réseaux de surveillance des animaux sauvages ou la réglementation de la chasse) et à élaborer des stratégies pour limiter l</w:t>
      </w:r>
      <w:r w:rsidR="00820EA6">
        <w:rPr>
          <w:sz w:val="24"/>
          <w:szCs w:val="24"/>
          <w:lang w:val="fr-CD"/>
        </w:rPr>
        <w:t>a propagation</w:t>
      </w:r>
      <w:r w:rsidRPr="00503331">
        <w:rPr>
          <w:sz w:val="24"/>
          <w:szCs w:val="24"/>
          <w:lang w:val="fr-CD"/>
        </w:rPr>
        <w:t xml:space="preserve"> par la mise en quarantaine (voir la figure 1).</w:t>
      </w:r>
    </w:p>
    <w:p w14:paraId="62FA79B9" w14:textId="747C3C3D" w:rsidR="00503331" w:rsidRDefault="003878A8" w:rsidP="003878A8">
      <w:pPr>
        <w:tabs>
          <w:tab w:val="right" w:pos="9406"/>
        </w:tabs>
        <w:spacing w:after="0" w:line="276" w:lineRule="auto"/>
        <w:jc w:val="center"/>
        <w:rPr>
          <w:sz w:val="24"/>
          <w:szCs w:val="24"/>
          <w:lang w:val="fr-CD"/>
        </w:rPr>
      </w:pPr>
      <w:r>
        <w:rPr>
          <w:noProof/>
        </w:rPr>
        <w:drawing>
          <wp:inline distT="0" distB="0" distL="0" distR="0" wp14:anchorId="02DEAD82" wp14:editId="0935EAC5">
            <wp:extent cx="5073162" cy="328035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94987" cy="3294462"/>
                    </a:xfrm>
                    <a:prstGeom prst="rect">
                      <a:avLst/>
                    </a:prstGeom>
                    <a:noFill/>
                    <a:ln>
                      <a:noFill/>
                    </a:ln>
                  </pic:spPr>
                </pic:pic>
              </a:graphicData>
            </a:graphic>
          </wp:inline>
        </w:drawing>
      </w:r>
    </w:p>
    <w:p w14:paraId="5D1FE499" w14:textId="78A10DA9" w:rsidR="003878A8" w:rsidRDefault="003878A8" w:rsidP="003878A8">
      <w:pPr>
        <w:tabs>
          <w:tab w:val="right" w:pos="9406"/>
        </w:tabs>
        <w:spacing w:after="0" w:line="276" w:lineRule="auto"/>
        <w:jc w:val="both"/>
        <w:rPr>
          <w:sz w:val="24"/>
          <w:szCs w:val="24"/>
          <w:lang w:val="fr-CD"/>
        </w:rPr>
      </w:pPr>
      <w:r w:rsidRPr="003878A8">
        <w:rPr>
          <w:sz w:val="24"/>
          <w:szCs w:val="24"/>
          <w:lang w:val="fr-CD"/>
        </w:rPr>
        <w:lastRenderedPageBreak/>
        <w:t>Figure 1. Images d'une aide visuelle utilisée dans une campagne de santé publique en RDC comparant les soins dangereux et protégés d'un patient atteint d</w:t>
      </w:r>
      <w:r w:rsidR="00820EA6">
        <w:rPr>
          <w:sz w:val="24"/>
          <w:szCs w:val="24"/>
          <w:lang w:val="fr-CD"/>
        </w:rPr>
        <w:t xml:space="preserve">u virus </w:t>
      </w:r>
      <w:r w:rsidRPr="003878A8">
        <w:rPr>
          <w:sz w:val="24"/>
          <w:szCs w:val="24"/>
          <w:lang w:val="fr-CD"/>
        </w:rPr>
        <w:t>Ebola (LNSP/MSASF et</w:t>
      </w:r>
      <w:r>
        <w:rPr>
          <w:sz w:val="24"/>
          <w:szCs w:val="24"/>
          <w:lang w:val="fr-CD"/>
        </w:rPr>
        <w:t xml:space="preserve"> La Coopération</w:t>
      </w:r>
      <w:r w:rsidRPr="003878A8">
        <w:rPr>
          <w:sz w:val="24"/>
          <w:szCs w:val="24"/>
          <w:lang w:val="fr-CD"/>
        </w:rPr>
        <w:t xml:space="preserve"> France N. d.).</w:t>
      </w:r>
    </w:p>
    <w:p w14:paraId="7DA50791" w14:textId="77777777" w:rsidR="00B7059B" w:rsidRDefault="00B7059B" w:rsidP="003878A8">
      <w:pPr>
        <w:tabs>
          <w:tab w:val="right" w:pos="9406"/>
        </w:tabs>
        <w:spacing w:after="0" w:line="276" w:lineRule="auto"/>
        <w:jc w:val="both"/>
        <w:rPr>
          <w:sz w:val="24"/>
          <w:szCs w:val="24"/>
          <w:lang w:val="fr-CD"/>
        </w:rPr>
      </w:pPr>
    </w:p>
    <w:p w14:paraId="422A2183" w14:textId="2684040D" w:rsidR="003878A8" w:rsidRPr="00B7059B" w:rsidRDefault="00B7059B" w:rsidP="003878A8">
      <w:pPr>
        <w:tabs>
          <w:tab w:val="right" w:pos="9406"/>
        </w:tabs>
        <w:spacing w:after="0" w:line="276" w:lineRule="auto"/>
        <w:jc w:val="both"/>
        <w:rPr>
          <w:b/>
          <w:bCs/>
          <w:sz w:val="24"/>
          <w:szCs w:val="24"/>
          <w:lang w:val="fr-CD"/>
        </w:rPr>
      </w:pPr>
      <w:r w:rsidRPr="00B7059B">
        <w:rPr>
          <w:b/>
          <w:bCs/>
          <w:sz w:val="24"/>
          <w:szCs w:val="24"/>
          <w:lang w:val="fr-CD"/>
        </w:rPr>
        <w:t xml:space="preserve">Le viral Chatter : Réservoirs d'animaux et </w:t>
      </w:r>
      <w:r w:rsidR="00D81691">
        <w:rPr>
          <w:b/>
          <w:bCs/>
          <w:sz w:val="24"/>
          <w:szCs w:val="24"/>
          <w:lang w:val="fr-CD"/>
        </w:rPr>
        <w:t>« </w:t>
      </w:r>
      <w:r w:rsidRPr="00B7059B">
        <w:rPr>
          <w:b/>
          <w:bCs/>
          <w:sz w:val="24"/>
          <w:szCs w:val="24"/>
          <w:lang w:val="fr-CD"/>
        </w:rPr>
        <w:t>débordements</w:t>
      </w:r>
      <w:r w:rsidR="00D81691">
        <w:rPr>
          <w:b/>
          <w:bCs/>
          <w:sz w:val="24"/>
          <w:szCs w:val="24"/>
          <w:lang w:val="fr-CD"/>
        </w:rPr>
        <w:t> »</w:t>
      </w:r>
      <w:r w:rsidRPr="00B7059B">
        <w:rPr>
          <w:b/>
          <w:bCs/>
          <w:sz w:val="24"/>
          <w:szCs w:val="24"/>
          <w:lang w:val="fr-CD"/>
        </w:rPr>
        <w:t xml:space="preserve"> viraux</w:t>
      </w:r>
    </w:p>
    <w:p w14:paraId="166B0138" w14:textId="4781C596" w:rsidR="00B7059B" w:rsidRDefault="00B7059B" w:rsidP="003878A8">
      <w:pPr>
        <w:tabs>
          <w:tab w:val="right" w:pos="9406"/>
        </w:tabs>
        <w:spacing w:after="0" w:line="276" w:lineRule="auto"/>
        <w:jc w:val="both"/>
        <w:rPr>
          <w:sz w:val="24"/>
          <w:szCs w:val="24"/>
          <w:lang w:val="fr-CD"/>
        </w:rPr>
      </w:pPr>
      <w:r w:rsidRPr="00B7059B">
        <w:rPr>
          <w:sz w:val="24"/>
          <w:szCs w:val="24"/>
          <w:lang w:val="fr-CD"/>
        </w:rPr>
        <w:t>La prévention de</w:t>
      </w:r>
      <w:r w:rsidR="00D81691">
        <w:rPr>
          <w:sz w:val="24"/>
          <w:szCs w:val="24"/>
          <w:lang w:val="fr-CD"/>
        </w:rPr>
        <w:t>s</w:t>
      </w:r>
      <w:r w:rsidRPr="00B7059B">
        <w:rPr>
          <w:sz w:val="24"/>
          <w:szCs w:val="24"/>
          <w:lang w:val="fr-CD"/>
        </w:rPr>
        <w:t xml:space="preserve"> FHV repose sur la réduction des contacts entre les humains et la faune. Une stratégie clé de la recherche épidémiologique consiste à retracer la chaîne des cas cliniques jusqu'à un </w:t>
      </w:r>
      <w:r w:rsidR="00D81691">
        <w:rPr>
          <w:sz w:val="24"/>
          <w:szCs w:val="24"/>
          <w:lang w:val="fr-CD"/>
        </w:rPr>
        <w:t>« </w:t>
      </w:r>
      <w:r w:rsidRPr="00B7059B">
        <w:rPr>
          <w:sz w:val="24"/>
          <w:szCs w:val="24"/>
          <w:lang w:val="fr-CD"/>
        </w:rPr>
        <w:t>indice de transmission</w:t>
      </w:r>
      <w:r w:rsidR="00D81691">
        <w:rPr>
          <w:sz w:val="24"/>
          <w:szCs w:val="24"/>
          <w:lang w:val="fr-CD"/>
        </w:rPr>
        <w:t> »</w:t>
      </w:r>
      <w:r w:rsidRPr="00B7059B">
        <w:rPr>
          <w:sz w:val="24"/>
          <w:szCs w:val="24"/>
          <w:lang w:val="fr-CD"/>
        </w:rPr>
        <w:t>, c'est-à-dire le moment où le virus passe de son réservoir naturel à l'hôte humain. Des preuves qualitatives solides - sans parler des preuves ethnographiques - sont rarement réunies dans les comptes rendus médico-légaux, mais les relations entre l'homme et l'animal occupent depuis longtemps une place centrale dans les enquêtes anthropologiques (p. ex, Douglas 1970 ; Evans-Pritchard 1940 ; Geertz 1994 ; L</w:t>
      </w:r>
      <w:r w:rsidR="00C4710C">
        <w:rPr>
          <w:sz w:val="24"/>
          <w:szCs w:val="24"/>
          <w:lang w:val="fr-CD"/>
        </w:rPr>
        <w:t>é</w:t>
      </w:r>
      <w:r w:rsidRPr="00B7059B">
        <w:rPr>
          <w:sz w:val="24"/>
          <w:szCs w:val="24"/>
          <w:lang w:val="fr-CD"/>
        </w:rPr>
        <w:t xml:space="preserve">vi-Strauss 1963 ; </w:t>
      </w:r>
      <w:proofErr w:type="spellStart"/>
      <w:r w:rsidRPr="00B7059B">
        <w:rPr>
          <w:sz w:val="24"/>
          <w:szCs w:val="24"/>
          <w:lang w:val="fr-CD"/>
        </w:rPr>
        <w:t>Rappaport</w:t>
      </w:r>
      <w:proofErr w:type="spellEnd"/>
      <w:r w:rsidRPr="00B7059B">
        <w:rPr>
          <w:sz w:val="24"/>
          <w:szCs w:val="24"/>
          <w:lang w:val="fr-CD"/>
        </w:rPr>
        <w:t xml:space="preserve"> 1968) et, avec l'émergence de l'ethnographie multi-espèces comme mode de critique de la nature et de la culture, la discipline peut clairement contribuer beaucoup plus à éclairer les processus et les pressions de la coexistence (p. ex., </w:t>
      </w:r>
      <w:proofErr w:type="spellStart"/>
      <w:r w:rsidRPr="00B7059B">
        <w:rPr>
          <w:sz w:val="24"/>
          <w:szCs w:val="24"/>
          <w:lang w:val="fr-CD"/>
        </w:rPr>
        <w:t>Haraway</w:t>
      </w:r>
      <w:proofErr w:type="spellEnd"/>
      <w:r w:rsidRPr="00B7059B">
        <w:rPr>
          <w:sz w:val="24"/>
          <w:szCs w:val="24"/>
          <w:lang w:val="fr-CD"/>
        </w:rPr>
        <w:t xml:space="preserve"> 2008 ; Kelly et </w:t>
      </w:r>
      <w:proofErr w:type="spellStart"/>
      <w:r w:rsidRPr="00B7059B">
        <w:rPr>
          <w:sz w:val="24"/>
          <w:szCs w:val="24"/>
          <w:lang w:val="fr-CD"/>
        </w:rPr>
        <w:t>Lezaun</w:t>
      </w:r>
      <w:proofErr w:type="spellEnd"/>
      <w:r w:rsidRPr="00B7059B">
        <w:rPr>
          <w:sz w:val="24"/>
          <w:szCs w:val="24"/>
          <w:lang w:val="fr-CD"/>
        </w:rPr>
        <w:t xml:space="preserve"> 2014 ; </w:t>
      </w:r>
      <w:proofErr w:type="spellStart"/>
      <w:r w:rsidRPr="00B7059B">
        <w:rPr>
          <w:sz w:val="24"/>
          <w:szCs w:val="24"/>
          <w:lang w:val="fr-CD"/>
        </w:rPr>
        <w:t>Kirksey</w:t>
      </w:r>
      <w:proofErr w:type="spellEnd"/>
      <w:r w:rsidRPr="00B7059B">
        <w:rPr>
          <w:sz w:val="24"/>
          <w:szCs w:val="24"/>
          <w:lang w:val="fr-CD"/>
        </w:rPr>
        <w:t xml:space="preserve"> et </w:t>
      </w:r>
      <w:proofErr w:type="spellStart"/>
      <w:r w:rsidRPr="00B7059B">
        <w:rPr>
          <w:sz w:val="24"/>
          <w:szCs w:val="24"/>
          <w:lang w:val="fr-CD"/>
        </w:rPr>
        <w:t>Helmreich</w:t>
      </w:r>
      <w:proofErr w:type="spellEnd"/>
      <w:r w:rsidRPr="00B7059B">
        <w:rPr>
          <w:sz w:val="24"/>
          <w:szCs w:val="24"/>
          <w:lang w:val="fr-CD"/>
        </w:rPr>
        <w:t xml:space="preserve"> 2010 ; </w:t>
      </w:r>
      <w:proofErr w:type="spellStart"/>
      <w:r w:rsidRPr="00B7059B">
        <w:rPr>
          <w:sz w:val="24"/>
          <w:szCs w:val="24"/>
          <w:lang w:val="fr-CD"/>
        </w:rPr>
        <w:t>Rafﬂes</w:t>
      </w:r>
      <w:proofErr w:type="spellEnd"/>
      <w:r w:rsidRPr="00B7059B">
        <w:rPr>
          <w:sz w:val="24"/>
          <w:szCs w:val="24"/>
          <w:lang w:val="fr-CD"/>
        </w:rPr>
        <w:t xml:space="preserve"> 2010). </w:t>
      </w:r>
    </w:p>
    <w:p w14:paraId="2B326D88" w14:textId="3E7BD321" w:rsidR="003878A8" w:rsidRDefault="00B7059B" w:rsidP="00B7059B">
      <w:pPr>
        <w:tabs>
          <w:tab w:val="right" w:pos="9406"/>
        </w:tabs>
        <w:spacing w:after="0" w:line="276" w:lineRule="auto"/>
        <w:ind w:firstLine="709"/>
        <w:jc w:val="both"/>
        <w:rPr>
          <w:sz w:val="24"/>
          <w:szCs w:val="24"/>
          <w:lang w:val="fr-CD"/>
        </w:rPr>
      </w:pPr>
      <w:r w:rsidRPr="00B7059B">
        <w:rPr>
          <w:sz w:val="24"/>
          <w:szCs w:val="24"/>
          <w:lang w:val="fr-CD"/>
        </w:rPr>
        <w:t>Pour la plupart, les études qui s'intéressent aux dimensions sociales de la transmission primaire se concentrent sur la chasse. L'expansion du commerce de la viande de brousse a suscité des recherches approfondies dans le domaine de l'écologie des maladies et de la biologie de la conservation, explorant le rôle de la politique et de l'environnement à grande échelle dans la formation des modèles de prédation et de consommation des animaux (</w:t>
      </w:r>
      <w:proofErr w:type="spellStart"/>
      <w:r w:rsidRPr="00B7059B">
        <w:rPr>
          <w:sz w:val="24"/>
          <w:szCs w:val="24"/>
          <w:lang w:val="fr-CD"/>
        </w:rPr>
        <w:t>Auzel</w:t>
      </w:r>
      <w:proofErr w:type="spellEnd"/>
      <w:r w:rsidRPr="00B7059B">
        <w:rPr>
          <w:sz w:val="24"/>
          <w:szCs w:val="24"/>
          <w:lang w:val="fr-CD"/>
        </w:rPr>
        <w:t xml:space="preserve"> et </w:t>
      </w:r>
      <w:proofErr w:type="spellStart"/>
      <w:r w:rsidRPr="00B7059B">
        <w:rPr>
          <w:sz w:val="24"/>
          <w:szCs w:val="24"/>
          <w:lang w:val="fr-CD"/>
        </w:rPr>
        <w:t>Wilkie</w:t>
      </w:r>
      <w:proofErr w:type="spellEnd"/>
      <w:r w:rsidRPr="00B7059B">
        <w:rPr>
          <w:sz w:val="24"/>
          <w:szCs w:val="24"/>
          <w:lang w:val="fr-CD"/>
        </w:rPr>
        <w:t xml:space="preserve"> 2000 ; </w:t>
      </w:r>
      <w:proofErr w:type="spellStart"/>
      <w:r w:rsidRPr="00B7059B">
        <w:rPr>
          <w:sz w:val="24"/>
          <w:szCs w:val="24"/>
          <w:lang w:val="fr-CD"/>
        </w:rPr>
        <w:t>Bifarin</w:t>
      </w:r>
      <w:proofErr w:type="spellEnd"/>
      <w:r w:rsidRPr="00B7059B">
        <w:rPr>
          <w:sz w:val="24"/>
          <w:szCs w:val="24"/>
          <w:lang w:val="fr-CD"/>
        </w:rPr>
        <w:t xml:space="preserve"> et al. 2008 ; </w:t>
      </w:r>
      <w:proofErr w:type="spellStart"/>
      <w:r w:rsidRPr="00B7059B">
        <w:rPr>
          <w:sz w:val="24"/>
          <w:szCs w:val="24"/>
          <w:lang w:val="fr-CD"/>
        </w:rPr>
        <w:t>Karesh</w:t>
      </w:r>
      <w:proofErr w:type="spellEnd"/>
      <w:r w:rsidRPr="00B7059B">
        <w:rPr>
          <w:sz w:val="24"/>
          <w:szCs w:val="24"/>
          <w:lang w:val="fr-CD"/>
        </w:rPr>
        <w:t xml:space="preserve"> et Noble 2009 ; </w:t>
      </w:r>
      <w:proofErr w:type="spellStart"/>
      <w:r w:rsidRPr="00B7059B">
        <w:rPr>
          <w:sz w:val="24"/>
          <w:szCs w:val="24"/>
          <w:lang w:val="fr-CD"/>
        </w:rPr>
        <w:t>Mickleburgh</w:t>
      </w:r>
      <w:proofErr w:type="spellEnd"/>
      <w:r w:rsidRPr="00B7059B">
        <w:rPr>
          <w:sz w:val="24"/>
          <w:szCs w:val="24"/>
          <w:lang w:val="fr-CD"/>
        </w:rPr>
        <w:t xml:space="preserve"> et al. 2009 ; Walsh et al. 2003).</w:t>
      </w:r>
      <w:r w:rsidR="00BD1127">
        <w:rPr>
          <w:rStyle w:val="Appelnotedebasdep"/>
          <w:sz w:val="24"/>
          <w:szCs w:val="24"/>
          <w:lang w:val="fr-CD"/>
        </w:rPr>
        <w:footnoteReference w:id="11"/>
      </w:r>
      <w:r w:rsidRPr="00B7059B">
        <w:rPr>
          <w:sz w:val="24"/>
          <w:szCs w:val="24"/>
          <w:lang w:val="fr-CD"/>
        </w:rPr>
        <w:t xml:space="preserve"> L'extrême pauvreté et le déplacement des populations sont généralement considérés comme des facteurs clés : Avec des options nutritionnelles limitées, les gens mangent tout ce qu'ils peuvent (Richmond et </w:t>
      </w:r>
      <w:proofErr w:type="spellStart"/>
      <w:r w:rsidRPr="00B7059B">
        <w:rPr>
          <w:sz w:val="24"/>
          <w:szCs w:val="24"/>
          <w:lang w:val="fr-CD"/>
        </w:rPr>
        <w:t>Baglole</w:t>
      </w:r>
      <w:proofErr w:type="spellEnd"/>
      <w:r w:rsidRPr="00B7059B">
        <w:rPr>
          <w:sz w:val="24"/>
          <w:szCs w:val="24"/>
          <w:lang w:val="fr-CD"/>
        </w:rPr>
        <w:t xml:space="preserve"> 2003).</w:t>
      </w:r>
    </w:p>
    <w:p w14:paraId="7FD9C1E3" w14:textId="235A03F3" w:rsidR="00FB1F67" w:rsidRDefault="00FB1F67" w:rsidP="00B7059B">
      <w:pPr>
        <w:tabs>
          <w:tab w:val="right" w:pos="9406"/>
        </w:tabs>
        <w:spacing w:after="0" w:line="276" w:lineRule="auto"/>
        <w:ind w:firstLine="709"/>
        <w:jc w:val="both"/>
        <w:rPr>
          <w:sz w:val="24"/>
          <w:szCs w:val="24"/>
          <w:lang w:val="fr-CD"/>
        </w:rPr>
      </w:pPr>
      <w:r w:rsidRPr="00FB1F67">
        <w:rPr>
          <w:sz w:val="24"/>
          <w:szCs w:val="24"/>
          <w:lang w:val="fr-CD"/>
        </w:rPr>
        <w:t xml:space="preserve">Les processus entrelacés de l'extraction des ressources, de l'instabilité politique et de la pénurie alimentaire ont clairement un impact </w:t>
      </w:r>
      <w:r>
        <w:rPr>
          <w:sz w:val="24"/>
          <w:szCs w:val="24"/>
          <w:lang w:val="fr-CD"/>
        </w:rPr>
        <w:t>significatif</w:t>
      </w:r>
      <w:r w:rsidRPr="00FB1F67">
        <w:rPr>
          <w:sz w:val="24"/>
          <w:szCs w:val="24"/>
          <w:lang w:val="fr-CD"/>
        </w:rPr>
        <w:t xml:space="preserve"> sur les raisons et la manière dont les gens chassent et mangent des animaux potentiellement infectieux (Leach</w:t>
      </w:r>
      <w:r w:rsidR="00C4710C">
        <w:rPr>
          <w:sz w:val="24"/>
          <w:szCs w:val="24"/>
          <w:lang w:val="fr-CD"/>
        </w:rPr>
        <w:t xml:space="preserve"> </w:t>
      </w:r>
      <w:r w:rsidRPr="00FB1F67">
        <w:rPr>
          <w:sz w:val="24"/>
          <w:szCs w:val="24"/>
          <w:lang w:val="fr-CD"/>
        </w:rPr>
        <w:t>and</w:t>
      </w:r>
      <w:r w:rsidR="00C4710C">
        <w:rPr>
          <w:sz w:val="24"/>
          <w:szCs w:val="24"/>
          <w:lang w:val="fr-CD"/>
        </w:rPr>
        <w:t xml:space="preserve"> </w:t>
      </w:r>
      <w:r w:rsidRPr="00FB1F67">
        <w:rPr>
          <w:sz w:val="24"/>
          <w:szCs w:val="24"/>
          <w:lang w:val="fr-CD"/>
        </w:rPr>
        <w:t xml:space="preserve">Hewlett2010). Des études à tendance qualitative ont élargi ces connaissances pour explorer l'organisation sociale des marchés de viande de brousse (Bowen-Jones et al. 2003 ; Tee et al. 2012) et la façon dont les animaux sont manipulés, évalués et vendus (East et al. 2005 ; </w:t>
      </w:r>
      <w:proofErr w:type="spellStart"/>
      <w:r w:rsidRPr="00FB1F67">
        <w:rPr>
          <w:sz w:val="24"/>
          <w:szCs w:val="24"/>
          <w:lang w:val="fr-CD"/>
        </w:rPr>
        <w:t>Mendelson</w:t>
      </w:r>
      <w:proofErr w:type="spellEnd"/>
      <w:r w:rsidRPr="00FB1F67">
        <w:rPr>
          <w:sz w:val="24"/>
          <w:szCs w:val="24"/>
          <w:lang w:val="fr-CD"/>
        </w:rPr>
        <w:t xml:space="preserve"> et al. 2003 ; van Vliet et </w:t>
      </w:r>
      <w:proofErr w:type="spellStart"/>
      <w:r w:rsidRPr="00FB1F67">
        <w:rPr>
          <w:sz w:val="24"/>
          <w:szCs w:val="24"/>
          <w:lang w:val="fr-CD"/>
        </w:rPr>
        <w:t>Mbazza</w:t>
      </w:r>
      <w:proofErr w:type="spellEnd"/>
      <w:r w:rsidRPr="00FB1F67">
        <w:rPr>
          <w:sz w:val="24"/>
          <w:szCs w:val="24"/>
          <w:lang w:val="fr-CD"/>
        </w:rPr>
        <w:t xml:space="preserve"> 2011 ; </w:t>
      </w:r>
      <w:proofErr w:type="spellStart"/>
      <w:r w:rsidRPr="00FB1F67">
        <w:rPr>
          <w:sz w:val="24"/>
          <w:szCs w:val="24"/>
          <w:lang w:val="fr-CD"/>
        </w:rPr>
        <w:t>Wilkie</w:t>
      </w:r>
      <w:proofErr w:type="spellEnd"/>
      <w:r w:rsidRPr="00FB1F67">
        <w:rPr>
          <w:sz w:val="24"/>
          <w:szCs w:val="24"/>
          <w:lang w:val="fr-CD"/>
        </w:rPr>
        <w:t xml:space="preserve"> et Carpenter 1999). Toutefois, ces études sont limitées sur le plan analytique </w:t>
      </w:r>
      <w:r w:rsidRPr="00FB1F67">
        <w:rPr>
          <w:sz w:val="24"/>
          <w:szCs w:val="24"/>
          <w:lang w:val="fr-CD"/>
        </w:rPr>
        <w:lastRenderedPageBreak/>
        <w:t xml:space="preserve">par leur orientation normative : Parce que la chasse est comprise principalement comme un risque pour la santé publique (et la biodiversité), les dimensions des significations symboliques, des relations sociales et affectives de l'abattage, de la boucherie et de la consommation d'animaux sauvages sont généralement inexplorées. </w:t>
      </w:r>
    </w:p>
    <w:p w14:paraId="1720B349" w14:textId="30CD974E" w:rsidR="00FB1F67" w:rsidRDefault="00FB1F67" w:rsidP="00B7059B">
      <w:pPr>
        <w:tabs>
          <w:tab w:val="right" w:pos="9406"/>
        </w:tabs>
        <w:spacing w:after="0" w:line="276" w:lineRule="auto"/>
        <w:ind w:firstLine="709"/>
        <w:jc w:val="both"/>
        <w:rPr>
          <w:sz w:val="24"/>
          <w:szCs w:val="24"/>
          <w:lang w:val="fr-CD"/>
        </w:rPr>
      </w:pPr>
      <w:r w:rsidRPr="00FB1F67">
        <w:rPr>
          <w:sz w:val="24"/>
          <w:szCs w:val="24"/>
          <w:lang w:val="fr-CD"/>
        </w:rPr>
        <w:t>Il s'agit cependant d'un domaine où le dossier anthropologique est considérablement riche. La chasse et les chasseurs sont des sujets ethnographiques classiques (L</w:t>
      </w:r>
      <w:r w:rsidR="00D81691">
        <w:rPr>
          <w:sz w:val="24"/>
          <w:szCs w:val="24"/>
          <w:lang w:val="fr-CD"/>
        </w:rPr>
        <w:t>é</w:t>
      </w:r>
      <w:r w:rsidRPr="00FB1F67">
        <w:rPr>
          <w:sz w:val="24"/>
          <w:szCs w:val="24"/>
          <w:lang w:val="fr-CD"/>
        </w:rPr>
        <w:t>vi-Strauss 1963 ; Myers 1988 ;</w:t>
      </w:r>
      <w:r>
        <w:rPr>
          <w:sz w:val="24"/>
          <w:szCs w:val="24"/>
          <w:lang w:val="fr-CD"/>
        </w:rPr>
        <w:t xml:space="preserve"> </w:t>
      </w:r>
      <w:r w:rsidRPr="00FB1F67">
        <w:rPr>
          <w:sz w:val="24"/>
          <w:szCs w:val="24"/>
          <w:lang w:val="fr-CD"/>
        </w:rPr>
        <w:t xml:space="preserve">Radcliffe-Brown1965 [1952]) et, depuis quelques années, des sites d'innovation théorique (Descola1996 ; Haraway1989 ; Ingold 1988 ; Mullin1999). Alors que la chasse était autrefois considérée comme un héritage durable de la civilisation humaine émergente - une lentille permettant d'expliquer les relations entre les sexes, les tendances psychologiques, l'organisation sociale et autres -, pour les anthropologues contemporains, la chasse représente un engagement profond (parfois même poétique) avec l'environnement. </w:t>
      </w:r>
    </w:p>
    <w:p w14:paraId="2253FFFA" w14:textId="08EFAB08" w:rsidR="00B7059B" w:rsidRDefault="00FB1F67" w:rsidP="00B7059B">
      <w:pPr>
        <w:tabs>
          <w:tab w:val="right" w:pos="9406"/>
        </w:tabs>
        <w:spacing w:after="0" w:line="276" w:lineRule="auto"/>
        <w:ind w:firstLine="709"/>
        <w:jc w:val="both"/>
        <w:rPr>
          <w:sz w:val="24"/>
          <w:szCs w:val="24"/>
          <w:lang w:val="fr-CD"/>
        </w:rPr>
      </w:pPr>
      <w:r w:rsidRPr="00FB1F67">
        <w:rPr>
          <w:sz w:val="24"/>
          <w:szCs w:val="24"/>
          <w:lang w:val="fr-CD"/>
        </w:rPr>
        <w:t>L'étude des pratiques de chasse exige donc une intégration des perspectives écologiques, économiques, symboliques et post-</w:t>
      </w:r>
      <w:proofErr w:type="spellStart"/>
      <w:r w:rsidRPr="00FB1F67">
        <w:rPr>
          <w:sz w:val="24"/>
          <w:szCs w:val="24"/>
          <w:lang w:val="fr-CD"/>
        </w:rPr>
        <w:t>structuralistiques</w:t>
      </w:r>
      <w:proofErr w:type="spellEnd"/>
      <w:r w:rsidRPr="00FB1F67">
        <w:rPr>
          <w:sz w:val="24"/>
          <w:szCs w:val="24"/>
          <w:lang w:val="fr-CD"/>
        </w:rPr>
        <w:t xml:space="preserve"> (Giles-</w:t>
      </w:r>
      <w:proofErr w:type="spellStart"/>
      <w:r w:rsidRPr="00FB1F67">
        <w:rPr>
          <w:sz w:val="24"/>
          <w:szCs w:val="24"/>
          <w:lang w:val="fr-CD"/>
        </w:rPr>
        <w:t>Vernick</w:t>
      </w:r>
      <w:proofErr w:type="spellEnd"/>
      <w:r w:rsidRPr="00FB1F67">
        <w:rPr>
          <w:sz w:val="24"/>
          <w:szCs w:val="24"/>
          <w:lang w:val="fr-CD"/>
        </w:rPr>
        <w:t xml:space="preserve"> et Rupp2006). Refusant de réduire les animaux à la subsistance ou à des symboles (</w:t>
      </w:r>
      <w:proofErr w:type="spellStart"/>
      <w:r w:rsidRPr="00FB1F67">
        <w:rPr>
          <w:sz w:val="24"/>
          <w:szCs w:val="24"/>
          <w:lang w:val="fr-CD"/>
        </w:rPr>
        <w:t>Shanklin</w:t>
      </w:r>
      <w:proofErr w:type="spellEnd"/>
      <w:r w:rsidRPr="00FB1F67">
        <w:rPr>
          <w:sz w:val="24"/>
          <w:szCs w:val="24"/>
          <w:lang w:val="fr-CD"/>
        </w:rPr>
        <w:t xml:space="preserve"> 1985), l'effort de ces nouvelles théories anthropologiques est plutôt d'explorer la </w:t>
      </w:r>
      <w:r w:rsidR="00D81691">
        <w:rPr>
          <w:sz w:val="24"/>
          <w:szCs w:val="24"/>
          <w:lang w:val="fr-CD"/>
        </w:rPr>
        <w:t>« </w:t>
      </w:r>
      <w:r w:rsidRPr="00FB1F67">
        <w:rPr>
          <w:sz w:val="24"/>
          <w:szCs w:val="24"/>
          <w:lang w:val="fr-CD"/>
        </w:rPr>
        <w:t>consubstantialité</w:t>
      </w:r>
      <w:r w:rsidR="00D81691">
        <w:rPr>
          <w:sz w:val="24"/>
          <w:szCs w:val="24"/>
          <w:lang w:val="fr-CD"/>
        </w:rPr>
        <w:t> »</w:t>
      </w:r>
      <w:r w:rsidRPr="00FB1F67">
        <w:rPr>
          <w:sz w:val="24"/>
          <w:szCs w:val="24"/>
          <w:lang w:val="fr-CD"/>
        </w:rPr>
        <w:t xml:space="preserve"> entre les comportements animaux et la culture humaine (</w:t>
      </w:r>
      <w:proofErr w:type="spellStart"/>
      <w:r w:rsidRPr="00FB1F67">
        <w:rPr>
          <w:sz w:val="24"/>
          <w:szCs w:val="24"/>
          <w:lang w:val="fr-CD"/>
        </w:rPr>
        <w:t>Croll</w:t>
      </w:r>
      <w:proofErr w:type="spellEnd"/>
      <w:r w:rsidRPr="00FB1F67">
        <w:rPr>
          <w:sz w:val="24"/>
          <w:szCs w:val="24"/>
          <w:lang w:val="fr-CD"/>
        </w:rPr>
        <w:t xml:space="preserve"> et al. 1992). En brouillant les oppositions conventionnelles entre traditionnel et moderne, protection et prédation, nature et culture, dans ces récits, les animaux sont compris comme des </w:t>
      </w:r>
      <w:r w:rsidR="00D81691">
        <w:rPr>
          <w:sz w:val="24"/>
          <w:szCs w:val="24"/>
          <w:lang w:val="fr-CD"/>
        </w:rPr>
        <w:t>« </w:t>
      </w:r>
      <w:r w:rsidRPr="00FB1F67">
        <w:rPr>
          <w:sz w:val="24"/>
          <w:szCs w:val="24"/>
          <w:lang w:val="fr-CD"/>
        </w:rPr>
        <w:t>soi</w:t>
      </w:r>
      <w:r w:rsidR="00D81691">
        <w:rPr>
          <w:sz w:val="24"/>
          <w:szCs w:val="24"/>
          <w:lang w:val="fr-CD"/>
        </w:rPr>
        <w:t> »</w:t>
      </w:r>
      <w:r w:rsidRPr="00FB1F67">
        <w:rPr>
          <w:sz w:val="24"/>
          <w:szCs w:val="24"/>
          <w:lang w:val="fr-CD"/>
        </w:rPr>
        <w:t xml:space="preserve"> (Kohn 2007), des </w:t>
      </w:r>
      <w:r w:rsidR="00D81691">
        <w:rPr>
          <w:sz w:val="24"/>
          <w:szCs w:val="24"/>
          <w:lang w:val="fr-CD"/>
        </w:rPr>
        <w:t>« </w:t>
      </w:r>
      <w:r w:rsidRPr="00FB1F67">
        <w:rPr>
          <w:sz w:val="24"/>
          <w:szCs w:val="24"/>
          <w:lang w:val="fr-CD"/>
        </w:rPr>
        <w:t>compagnons</w:t>
      </w:r>
      <w:r w:rsidR="00D81691">
        <w:rPr>
          <w:sz w:val="24"/>
          <w:szCs w:val="24"/>
          <w:lang w:val="fr-CD"/>
        </w:rPr>
        <w:t> »</w:t>
      </w:r>
      <w:r w:rsidRPr="00FB1F67">
        <w:rPr>
          <w:sz w:val="24"/>
          <w:szCs w:val="24"/>
          <w:lang w:val="fr-CD"/>
        </w:rPr>
        <w:t xml:space="preserve"> (</w:t>
      </w:r>
      <w:proofErr w:type="spellStart"/>
      <w:r w:rsidRPr="00FB1F67">
        <w:rPr>
          <w:sz w:val="24"/>
          <w:szCs w:val="24"/>
          <w:lang w:val="fr-CD"/>
        </w:rPr>
        <w:t>Haraway</w:t>
      </w:r>
      <w:proofErr w:type="spellEnd"/>
      <w:r w:rsidRPr="00FB1F67">
        <w:rPr>
          <w:sz w:val="24"/>
          <w:szCs w:val="24"/>
          <w:lang w:val="fr-CD"/>
        </w:rPr>
        <w:t xml:space="preserve"> 2008) ou des </w:t>
      </w:r>
      <w:r w:rsidR="00D81691">
        <w:rPr>
          <w:sz w:val="24"/>
          <w:szCs w:val="24"/>
          <w:lang w:val="fr-CD"/>
        </w:rPr>
        <w:t>« </w:t>
      </w:r>
      <w:r w:rsidRPr="00FB1F67">
        <w:rPr>
          <w:sz w:val="24"/>
          <w:szCs w:val="24"/>
          <w:lang w:val="fr-CD"/>
        </w:rPr>
        <w:t>parents</w:t>
      </w:r>
      <w:r w:rsidR="00D81691">
        <w:rPr>
          <w:sz w:val="24"/>
          <w:szCs w:val="24"/>
          <w:lang w:val="fr-CD"/>
        </w:rPr>
        <w:t> »</w:t>
      </w:r>
      <w:r w:rsidRPr="00FB1F67">
        <w:rPr>
          <w:sz w:val="24"/>
          <w:szCs w:val="24"/>
          <w:lang w:val="fr-CD"/>
        </w:rPr>
        <w:t xml:space="preserve"> (Fausto 2007) et la chasse est interprétée comme une forme de séduction sexuelle (</w:t>
      </w:r>
      <w:proofErr w:type="spellStart"/>
      <w:r w:rsidRPr="00FB1F67">
        <w:rPr>
          <w:sz w:val="24"/>
          <w:szCs w:val="24"/>
          <w:lang w:val="fr-CD"/>
        </w:rPr>
        <w:t>Willerslev</w:t>
      </w:r>
      <w:proofErr w:type="spellEnd"/>
      <w:r w:rsidRPr="00FB1F67">
        <w:rPr>
          <w:sz w:val="24"/>
          <w:szCs w:val="24"/>
          <w:lang w:val="fr-CD"/>
        </w:rPr>
        <w:t xml:space="preserve"> 2004), de </w:t>
      </w:r>
      <w:r w:rsidR="00D81691">
        <w:rPr>
          <w:sz w:val="24"/>
          <w:szCs w:val="24"/>
          <w:lang w:val="fr-CD"/>
        </w:rPr>
        <w:t>« </w:t>
      </w:r>
      <w:r w:rsidRPr="00FB1F67">
        <w:rPr>
          <w:sz w:val="24"/>
          <w:szCs w:val="24"/>
          <w:lang w:val="fr-CD"/>
        </w:rPr>
        <w:t>progéniture</w:t>
      </w:r>
      <w:r w:rsidR="00D81691">
        <w:rPr>
          <w:sz w:val="24"/>
          <w:szCs w:val="24"/>
          <w:lang w:val="fr-CD"/>
        </w:rPr>
        <w:t> »</w:t>
      </w:r>
      <w:r w:rsidRPr="00FB1F67">
        <w:rPr>
          <w:sz w:val="24"/>
          <w:szCs w:val="24"/>
          <w:lang w:val="fr-CD"/>
        </w:rPr>
        <w:t xml:space="preserve"> (</w:t>
      </w:r>
      <w:proofErr w:type="spellStart"/>
      <w:r w:rsidRPr="00FB1F67">
        <w:rPr>
          <w:sz w:val="24"/>
          <w:szCs w:val="24"/>
          <w:lang w:val="fr-CD"/>
        </w:rPr>
        <w:t>Brightman</w:t>
      </w:r>
      <w:proofErr w:type="spellEnd"/>
      <w:r w:rsidRPr="00FB1F67">
        <w:rPr>
          <w:sz w:val="24"/>
          <w:szCs w:val="24"/>
          <w:lang w:val="fr-CD"/>
        </w:rPr>
        <w:t xml:space="preserve"> 1993) ou un mode de transformation ontologique (</w:t>
      </w:r>
      <w:proofErr w:type="spellStart"/>
      <w:r w:rsidRPr="00FB1F67">
        <w:rPr>
          <w:sz w:val="24"/>
          <w:szCs w:val="24"/>
          <w:lang w:val="fr-CD"/>
        </w:rPr>
        <w:t>Brightman</w:t>
      </w:r>
      <w:proofErr w:type="spellEnd"/>
      <w:r w:rsidRPr="00FB1F67">
        <w:rPr>
          <w:sz w:val="24"/>
          <w:szCs w:val="24"/>
          <w:lang w:val="fr-CD"/>
        </w:rPr>
        <w:t xml:space="preserve"> et al. 2014 ; </w:t>
      </w:r>
      <w:proofErr w:type="spellStart"/>
      <w:r w:rsidRPr="00FB1F67">
        <w:rPr>
          <w:sz w:val="24"/>
          <w:szCs w:val="24"/>
          <w:lang w:val="fr-CD"/>
        </w:rPr>
        <w:t>Viveiros</w:t>
      </w:r>
      <w:proofErr w:type="spellEnd"/>
      <w:r w:rsidRPr="00FB1F67">
        <w:rPr>
          <w:sz w:val="24"/>
          <w:szCs w:val="24"/>
          <w:lang w:val="fr-CD"/>
        </w:rPr>
        <w:t xml:space="preserve"> de Castro 1998).</w:t>
      </w:r>
      <w:r w:rsidR="00BD1127">
        <w:rPr>
          <w:rStyle w:val="Appelnotedebasdep"/>
          <w:sz w:val="24"/>
          <w:szCs w:val="24"/>
          <w:lang w:val="fr-CD"/>
        </w:rPr>
        <w:footnoteReference w:id="12"/>
      </w:r>
    </w:p>
    <w:p w14:paraId="642850EF" w14:textId="3430ED30" w:rsidR="005C4DFA" w:rsidRDefault="005C4DFA" w:rsidP="00B7059B">
      <w:pPr>
        <w:tabs>
          <w:tab w:val="right" w:pos="9406"/>
        </w:tabs>
        <w:spacing w:after="0" w:line="276" w:lineRule="auto"/>
        <w:ind w:firstLine="709"/>
        <w:jc w:val="both"/>
        <w:rPr>
          <w:sz w:val="24"/>
          <w:szCs w:val="24"/>
          <w:lang w:val="fr-CD"/>
        </w:rPr>
      </w:pPr>
      <w:r w:rsidRPr="005C4DFA">
        <w:rPr>
          <w:sz w:val="24"/>
          <w:szCs w:val="24"/>
          <w:lang w:val="fr-CD"/>
        </w:rPr>
        <w:t xml:space="preserve">Nous ne pouvons pas rendre justice à la diversité théorique ou à l'épaisseur conceptuelle de cette littérature ici, mais soulignons deux contributions clés qu'elle peut apporter à une anthropologie des FVH. Le premier point concerne l'enchevêtrement inextricable et mutuel des espèces : "Dans les épisodes de chasse ", écrit Tim Ingold, </w:t>
      </w:r>
      <w:r w:rsidR="00932C97">
        <w:rPr>
          <w:sz w:val="24"/>
          <w:szCs w:val="24"/>
          <w:lang w:val="fr-CD"/>
        </w:rPr>
        <w:t>« </w:t>
      </w:r>
      <w:r w:rsidRPr="005C4DFA">
        <w:rPr>
          <w:sz w:val="24"/>
          <w:szCs w:val="24"/>
          <w:lang w:val="fr-CD"/>
        </w:rPr>
        <w:t>les traces des humains et des animaux se croisent et ... chaque feuille porte quelque chose de la substance de l'autre</w:t>
      </w:r>
      <w:r w:rsidR="00932C97">
        <w:rPr>
          <w:sz w:val="24"/>
          <w:szCs w:val="24"/>
          <w:lang w:val="fr-CD"/>
        </w:rPr>
        <w:t> »</w:t>
      </w:r>
      <w:r w:rsidRPr="005C4DFA">
        <w:rPr>
          <w:sz w:val="24"/>
          <w:szCs w:val="24"/>
          <w:lang w:val="fr-CD"/>
        </w:rPr>
        <w:t xml:space="preserve"> (Ingold 2000</w:t>
      </w:r>
      <w:r w:rsidR="00932C97">
        <w:rPr>
          <w:sz w:val="24"/>
          <w:szCs w:val="24"/>
          <w:lang w:val="fr-CD"/>
        </w:rPr>
        <w:t xml:space="preserve"> </w:t>
      </w:r>
      <w:r w:rsidRPr="005C4DFA">
        <w:rPr>
          <w:sz w:val="24"/>
          <w:szCs w:val="24"/>
          <w:lang w:val="fr-CD"/>
        </w:rPr>
        <w:t xml:space="preserve">:145). Pour les écologistes, l'interpénétration des corps humains et animaux est évidente. Cependant, lorsque les dimensions sociales de la transmission deviennent le centre d'intérêt de l'étude, les formes non humaines d'agence impliquées dans l'échange de pathogènes disparaissent. La compréhension des animaux en tant que coparticipants plutôt qu'en tant que vecteurs de maladies pourrait contribuer grandement à la perception des diverses rencontres qui mènent à la transmission. </w:t>
      </w:r>
    </w:p>
    <w:p w14:paraId="32F6B941" w14:textId="778D2E29" w:rsidR="00D81691" w:rsidRDefault="005C4DFA" w:rsidP="00B7059B">
      <w:pPr>
        <w:tabs>
          <w:tab w:val="right" w:pos="9406"/>
        </w:tabs>
        <w:spacing w:after="0" w:line="276" w:lineRule="auto"/>
        <w:ind w:firstLine="709"/>
        <w:jc w:val="both"/>
        <w:rPr>
          <w:sz w:val="24"/>
          <w:szCs w:val="24"/>
          <w:lang w:val="fr-CD"/>
        </w:rPr>
      </w:pPr>
      <w:r w:rsidRPr="005C4DFA">
        <w:rPr>
          <w:sz w:val="24"/>
          <w:szCs w:val="24"/>
          <w:lang w:val="fr-CD"/>
        </w:rPr>
        <w:lastRenderedPageBreak/>
        <w:t>Les travaux pionniers d'Au</w:t>
      </w:r>
      <w:r>
        <w:rPr>
          <w:sz w:val="24"/>
          <w:szCs w:val="24"/>
          <w:lang w:val="fr-CD"/>
        </w:rPr>
        <w:t>g</w:t>
      </w:r>
      <w:r w:rsidRPr="005C4DFA">
        <w:rPr>
          <w:sz w:val="24"/>
          <w:szCs w:val="24"/>
          <w:lang w:val="fr-CD"/>
        </w:rPr>
        <w:t>us</w:t>
      </w:r>
      <w:r>
        <w:rPr>
          <w:sz w:val="24"/>
          <w:szCs w:val="24"/>
          <w:lang w:val="fr-CD"/>
        </w:rPr>
        <w:t>tin</w:t>
      </w:r>
      <w:r w:rsidRPr="005C4DFA">
        <w:rPr>
          <w:sz w:val="24"/>
          <w:szCs w:val="24"/>
          <w:lang w:val="fr-CD"/>
        </w:rPr>
        <w:t xml:space="preserve"> Fuentes en 2006 dans le domaine de l'ethno</w:t>
      </w:r>
      <w:r>
        <w:rPr>
          <w:sz w:val="24"/>
          <w:szCs w:val="24"/>
          <w:lang w:val="fr-CD"/>
        </w:rPr>
        <w:t>-</w:t>
      </w:r>
      <w:r w:rsidRPr="005C4DFA">
        <w:rPr>
          <w:sz w:val="24"/>
          <w:szCs w:val="24"/>
          <w:lang w:val="fr-CD"/>
        </w:rPr>
        <w:t xml:space="preserve">primatologie sont exemplaires à cet égard. Dans une étude comparative des </w:t>
      </w:r>
      <w:r w:rsidR="00932C97">
        <w:rPr>
          <w:sz w:val="24"/>
          <w:szCs w:val="24"/>
          <w:lang w:val="fr-CD"/>
        </w:rPr>
        <w:t>« </w:t>
      </w:r>
      <w:r w:rsidRPr="005C4DFA">
        <w:rPr>
          <w:sz w:val="24"/>
          <w:szCs w:val="24"/>
          <w:lang w:val="fr-CD"/>
        </w:rPr>
        <w:t>parcs à singes</w:t>
      </w:r>
      <w:r w:rsidR="00932C97">
        <w:rPr>
          <w:sz w:val="24"/>
          <w:szCs w:val="24"/>
          <w:lang w:val="fr-CD"/>
        </w:rPr>
        <w:t> »</w:t>
      </w:r>
      <w:r w:rsidRPr="005C4DFA">
        <w:rPr>
          <w:sz w:val="24"/>
          <w:szCs w:val="24"/>
          <w:lang w:val="fr-CD"/>
        </w:rPr>
        <w:t xml:space="preserve"> de Bali et de Gibraltar, Fuentes caractérise le potentiel d'échange pathogène entre les humains et les Macaques en filmant leurs rencontres. Il analyse en détail leurs interactions, en notant les caractéristiques détaillées des deux participants (âge, sexe, taille pour les singes ; pour les humains, le style vestimentaire et le pays d'origine), ce qui a déclenché ces rencontres (si de la nourriture a été offerte et, si oui, de quelle sorte), leur contenu émotionnel (cris, sourires, rires), et leur progression physique (les humains ont-ils ouvert les paumes de leurs mains ou se sont-ils éloignés ; les macaques ont-ils ouvert les paupières ou fendu et mordu) (Fuentes 2006:885).</w:t>
      </w:r>
    </w:p>
    <w:p w14:paraId="0D4426AE" w14:textId="77777777" w:rsidR="00932C97" w:rsidRDefault="00932C97" w:rsidP="00B7059B">
      <w:pPr>
        <w:tabs>
          <w:tab w:val="right" w:pos="9406"/>
        </w:tabs>
        <w:spacing w:after="0" w:line="276" w:lineRule="auto"/>
        <w:ind w:firstLine="709"/>
        <w:jc w:val="both"/>
        <w:rPr>
          <w:sz w:val="24"/>
          <w:szCs w:val="24"/>
          <w:lang w:val="fr-CD"/>
        </w:rPr>
      </w:pPr>
      <w:r w:rsidRPr="00932C97">
        <w:rPr>
          <w:sz w:val="24"/>
          <w:szCs w:val="24"/>
          <w:lang w:val="fr-CD"/>
        </w:rPr>
        <w:t xml:space="preserve">Fuentes (2006) approfondit ces descriptions du comportement humain/macaque en enregistrant l'heure et le lieu précis où elles se sont produites ainsi que les positions relatives des humains et des macaques dans l'espace. Sa recherche montre que si les contextes plus larges d'interaction dans ces parcs à singes peuvent sembler similaires - la présence de touristes européens, une population de macaques domestiqués - en y regardant de plus près, des différences frappantes apparaissent : A Bali, les locaux sont plus susceptibles d'être impliqués dans les interactions ; à Gibraltar, l'interface la plus substantielle est médiée par les chauffeurs de taxi et de bus qui tentent d'obtenir des réponses des macaques pour le bien des touristes qui les ont engagés. </w:t>
      </w:r>
    </w:p>
    <w:p w14:paraId="4E5653ED" w14:textId="06DA6DEC" w:rsidR="00932C97" w:rsidRDefault="00932C97" w:rsidP="00B7059B">
      <w:pPr>
        <w:tabs>
          <w:tab w:val="right" w:pos="9406"/>
        </w:tabs>
        <w:spacing w:after="0" w:line="276" w:lineRule="auto"/>
        <w:ind w:firstLine="709"/>
        <w:jc w:val="both"/>
        <w:rPr>
          <w:sz w:val="24"/>
          <w:szCs w:val="24"/>
          <w:lang w:val="fr-CD"/>
        </w:rPr>
      </w:pPr>
      <w:r w:rsidRPr="00932C97">
        <w:rPr>
          <w:sz w:val="24"/>
          <w:szCs w:val="24"/>
          <w:lang w:val="fr-CD"/>
        </w:rPr>
        <w:t xml:space="preserve">Le travail de Fuentes souligne l'importance cruciale de s'intéresser en détail à la dynamique de l'espace interactionnel. La transmission est le résultat d'un processus d'engagement - les singes ne se contentent pas de mordre, ils répondent aux signaux de leurs interlocuteurs humains (voir Kohn 2007). De plus, le fait que sa recherche se déroule dans un parc à singes et non dans une forêt nous rappelle que nos rencontres avec la faune ne sont pas circonscrites à ce que l'on entend communément par </w:t>
      </w:r>
      <w:r>
        <w:rPr>
          <w:sz w:val="24"/>
          <w:szCs w:val="24"/>
          <w:lang w:val="fr-CD"/>
        </w:rPr>
        <w:t>« </w:t>
      </w:r>
      <w:r w:rsidRPr="00932C97">
        <w:rPr>
          <w:sz w:val="24"/>
          <w:szCs w:val="24"/>
          <w:lang w:val="fr-CD"/>
        </w:rPr>
        <w:t>la nature</w:t>
      </w:r>
      <w:r>
        <w:rPr>
          <w:sz w:val="24"/>
          <w:szCs w:val="24"/>
          <w:lang w:val="fr-CD"/>
        </w:rPr>
        <w:t> »</w:t>
      </w:r>
      <w:r w:rsidRPr="00932C97">
        <w:rPr>
          <w:sz w:val="24"/>
          <w:szCs w:val="24"/>
          <w:lang w:val="fr-CD"/>
        </w:rPr>
        <w:t>. Le biais actuel de la recherche vers l'étude de la viande de brousse reflète une imagination limitée sur le trafic inter-espèces, qui ne parvient pas à situer la chasse dans les multiples paysages de la vie quotidienne. Bien que quelques études sur la fièvre de Lassa aient commencé à poursuivre les liens entre la distribution spatiale de l'infection et la qualité du logement (par exemple, Bonner et al. 2007 ; Kelly</w:t>
      </w:r>
      <w:r w:rsidR="00C4710C">
        <w:rPr>
          <w:sz w:val="24"/>
          <w:szCs w:val="24"/>
          <w:lang w:val="fr-CD"/>
        </w:rPr>
        <w:t xml:space="preserve"> </w:t>
      </w:r>
      <w:r w:rsidRPr="00932C97">
        <w:rPr>
          <w:sz w:val="24"/>
          <w:szCs w:val="24"/>
          <w:lang w:val="fr-CD"/>
        </w:rPr>
        <w:t>et</w:t>
      </w:r>
      <w:r w:rsidR="00C4710C">
        <w:rPr>
          <w:sz w:val="24"/>
          <w:szCs w:val="24"/>
          <w:lang w:val="fr-CD"/>
        </w:rPr>
        <w:t xml:space="preserve"> </w:t>
      </w:r>
      <w:r w:rsidRPr="00932C97">
        <w:rPr>
          <w:sz w:val="24"/>
          <w:szCs w:val="24"/>
          <w:lang w:val="fr-CD"/>
        </w:rPr>
        <w:t>al.</w:t>
      </w:r>
      <w:r>
        <w:rPr>
          <w:sz w:val="24"/>
          <w:szCs w:val="24"/>
          <w:lang w:val="fr-CD"/>
        </w:rPr>
        <w:t xml:space="preserve"> </w:t>
      </w:r>
      <w:r w:rsidRPr="00932C97">
        <w:rPr>
          <w:sz w:val="24"/>
          <w:szCs w:val="24"/>
          <w:lang w:val="fr-CD"/>
        </w:rPr>
        <w:t>2013</w:t>
      </w:r>
      <w:r w:rsidR="00C4710C">
        <w:rPr>
          <w:sz w:val="24"/>
          <w:szCs w:val="24"/>
          <w:lang w:val="fr-CD"/>
        </w:rPr>
        <w:t xml:space="preserve"> </w:t>
      </w:r>
      <w:r w:rsidRPr="00932C97">
        <w:rPr>
          <w:sz w:val="24"/>
          <w:szCs w:val="24"/>
          <w:lang w:val="fr-CD"/>
        </w:rPr>
        <w:t>;</w:t>
      </w:r>
      <w:r>
        <w:rPr>
          <w:sz w:val="24"/>
          <w:szCs w:val="24"/>
          <w:lang w:val="fr-CD"/>
        </w:rPr>
        <w:t xml:space="preserve"> </w:t>
      </w:r>
      <w:r w:rsidRPr="00932C97">
        <w:rPr>
          <w:sz w:val="24"/>
          <w:szCs w:val="24"/>
          <w:lang w:val="fr-CD"/>
        </w:rPr>
        <w:t>Taylor</w:t>
      </w:r>
      <w:r w:rsidR="00C4710C">
        <w:rPr>
          <w:sz w:val="24"/>
          <w:szCs w:val="24"/>
          <w:lang w:val="fr-CD"/>
        </w:rPr>
        <w:t xml:space="preserve"> </w:t>
      </w:r>
      <w:r w:rsidRPr="00932C97">
        <w:rPr>
          <w:sz w:val="24"/>
          <w:szCs w:val="24"/>
          <w:lang w:val="fr-CD"/>
        </w:rPr>
        <w:t>et</w:t>
      </w:r>
      <w:r w:rsidR="00C4710C">
        <w:rPr>
          <w:sz w:val="24"/>
          <w:szCs w:val="24"/>
          <w:lang w:val="fr-CD"/>
        </w:rPr>
        <w:t xml:space="preserve"> </w:t>
      </w:r>
      <w:r w:rsidRPr="00932C97">
        <w:rPr>
          <w:sz w:val="24"/>
          <w:szCs w:val="24"/>
          <w:lang w:val="fr-CD"/>
        </w:rPr>
        <w:t>al.</w:t>
      </w:r>
      <w:r w:rsidR="00C4710C">
        <w:rPr>
          <w:sz w:val="24"/>
          <w:szCs w:val="24"/>
          <w:lang w:val="fr-CD"/>
        </w:rPr>
        <w:t xml:space="preserve"> </w:t>
      </w:r>
      <w:r w:rsidRPr="00932C97">
        <w:rPr>
          <w:sz w:val="24"/>
          <w:szCs w:val="24"/>
          <w:lang w:val="fr-CD"/>
        </w:rPr>
        <w:t xml:space="preserve">2008), les modes dans lesquels les animaux </w:t>
      </w:r>
      <w:r>
        <w:rPr>
          <w:sz w:val="24"/>
          <w:szCs w:val="24"/>
          <w:lang w:val="fr-CD"/>
        </w:rPr>
        <w:t>« </w:t>
      </w:r>
      <w:r w:rsidRPr="00932C97">
        <w:rPr>
          <w:sz w:val="24"/>
          <w:szCs w:val="24"/>
          <w:lang w:val="fr-CD"/>
        </w:rPr>
        <w:t>s'habituent à la maison</w:t>
      </w:r>
      <w:r>
        <w:rPr>
          <w:sz w:val="24"/>
          <w:szCs w:val="24"/>
          <w:lang w:val="fr-CD"/>
        </w:rPr>
        <w:t> »</w:t>
      </w:r>
      <w:r w:rsidRPr="00932C97">
        <w:rPr>
          <w:sz w:val="24"/>
          <w:szCs w:val="24"/>
          <w:lang w:val="fr-CD"/>
        </w:rPr>
        <w:t xml:space="preserve"> - même lorsque le domestique peut inclure la forêt - n'ont pas encore été repris comme site d'enquête soci</w:t>
      </w:r>
      <w:r>
        <w:rPr>
          <w:sz w:val="24"/>
          <w:szCs w:val="24"/>
          <w:lang w:val="fr-CD"/>
        </w:rPr>
        <w:t>o scientifique</w:t>
      </w:r>
      <w:r w:rsidRPr="00932C97">
        <w:rPr>
          <w:sz w:val="24"/>
          <w:szCs w:val="24"/>
          <w:lang w:val="fr-CD"/>
        </w:rPr>
        <w:t xml:space="preserve"> (Cassidy et Mullin 2007</w:t>
      </w:r>
      <w:r w:rsidR="00C4710C">
        <w:rPr>
          <w:sz w:val="24"/>
          <w:szCs w:val="24"/>
          <w:lang w:val="fr-CD"/>
        </w:rPr>
        <w:t xml:space="preserve"> </w:t>
      </w:r>
      <w:r w:rsidRPr="00932C97">
        <w:rPr>
          <w:sz w:val="24"/>
          <w:szCs w:val="24"/>
          <w:lang w:val="fr-CD"/>
        </w:rPr>
        <w:t xml:space="preserve">:5). </w:t>
      </w:r>
    </w:p>
    <w:p w14:paraId="0795629F" w14:textId="45872A30" w:rsidR="00932C97" w:rsidRDefault="00932C97" w:rsidP="00B7059B">
      <w:pPr>
        <w:tabs>
          <w:tab w:val="right" w:pos="9406"/>
        </w:tabs>
        <w:spacing w:after="0" w:line="276" w:lineRule="auto"/>
        <w:ind w:firstLine="709"/>
        <w:jc w:val="both"/>
        <w:rPr>
          <w:sz w:val="24"/>
          <w:szCs w:val="24"/>
          <w:lang w:val="fr-CD"/>
        </w:rPr>
      </w:pPr>
      <w:r w:rsidRPr="00932C97">
        <w:rPr>
          <w:sz w:val="24"/>
          <w:szCs w:val="24"/>
          <w:lang w:val="fr-CD"/>
        </w:rPr>
        <w:t xml:space="preserve">En plus de déplacer le lieu de recherche, un travail comme celui de Fuentes forme un arrêt de site. En cartographiant les zones dynamiques de chevauchement entre l'homme et le macaque, Fuentes (2006) a jeté à la mer des catégories d'espace naturel, frontalier et domestique. Cette approche relationnelle de l'espace viral est essentielle. Premièrement, parce que les conditions qui déclenchent l'échange pathogène sont multiformes et persistantes. De </w:t>
      </w:r>
      <w:r w:rsidRPr="00932C97">
        <w:rPr>
          <w:sz w:val="24"/>
          <w:szCs w:val="24"/>
          <w:lang w:val="fr-CD"/>
        </w:rPr>
        <w:lastRenderedPageBreak/>
        <w:t xml:space="preserve">plus, des travaux récents en génétique suggèrent que les zoonoses peuvent seulement apparaître et s'établir dans les populations humaines après des transmissions répétées et infructueuses - ou des processus de ce que Wolfe et al. (2005) appellent le </w:t>
      </w:r>
      <w:r>
        <w:rPr>
          <w:sz w:val="24"/>
          <w:szCs w:val="24"/>
          <w:lang w:val="fr-CD"/>
        </w:rPr>
        <w:t>« </w:t>
      </w:r>
      <w:r w:rsidRPr="00932C97">
        <w:rPr>
          <w:sz w:val="24"/>
          <w:szCs w:val="24"/>
          <w:lang w:val="fr-CD"/>
        </w:rPr>
        <w:t>bavardage viral</w:t>
      </w:r>
      <w:r>
        <w:rPr>
          <w:sz w:val="24"/>
          <w:szCs w:val="24"/>
          <w:lang w:val="fr-CD"/>
        </w:rPr>
        <w:t> »</w:t>
      </w:r>
      <w:r w:rsidRPr="00932C97">
        <w:rPr>
          <w:sz w:val="24"/>
          <w:szCs w:val="24"/>
          <w:lang w:val="fr-CD"/>
        </w:rPr>
        <w:t>.</w:t>
      </w:r>
      <w:r w:rsidR="00BD1127">
        <w:rPr>
          <w:rStyle w:val="Appelnotedebasdep"/>
          <w:sz w:val="24"/>
          <w:szCs w:val="24"/>
          <w:lang w:val="fr-CD"/>
        </w:rPr>
        <w:footnoteReference w:id="13"/>
      </w:r>
      <w:r w:rsidRPr="00932C97">
        <w:rPr>
          <w:sz w:val="24"/>
          <w:szCs w:val="24"/>
          <w:lang w:val="fr-CD"/>
        </w:rPr>
        <w:t xml:space="preserve"> Le risque de maladie n'est donc pas </w:t>
      </w:r>
      <w:r>
        <w:rPr>
          <w:sz w:val="24"/>
          <w:szCs w:val="24"/>
          <w:lang w:val="fr-CD"/>
        </w:rPr>
        <w:t>« </w:t>
      </w:r>
      <w:r w:rsidRPr="00932C97">
        <w:rPr>
          <w:sz w:val="24"/>
          <w:szCs w:val="24"/>
          <w:lang w:val="fr-CD"/>
        </w:rPr>
        <w:t>localisé</w:t>
      </w:r>
      <w:r>
        <w:rPr>
          <w:sz w:val="24"/>
          <w:szCs w:val="24"/>
          <w:lang w:val="fr-CD"/>
        </w:rPr>
        <w:t> »</w:t>
      </w:r>
      <w:r w:rsidRPr="00932C97">
        <w:rPr>
          <w:sz w:val="24"/>
          <w:szCs w:val="24"/>
          <w:lang w:val="fr-CD"/>
        </w:rPr>
        <w:t xml:space="preserve">, au sens où il est une caractéristique d'un type particulier de lieu - frontières forestières, parcs animaliers, etc. Il est plutôt localisé et </w:t>
      </w:r>
      <w:r>
        <w:rPr>
          <w:sz w:val="24"/>
          <w:szCs w:val="24"/>
          <w:lang w:val="fr-CD"/>
        </w:rPr>
        <w:t>« </w:t>
      </w:r>
      <w:proofErr w:type="spellStart"/>
      <w:r w:rsidRPr="00932C97">
        <w:rPr>
          <w:sz w:val="24"/>
          <w:szCs w:val="24"/>
          <w:lang w:val="fr-CD"/>
        </w:rPr>
        <w:t>écosyndémique</w:t>
      </w:r>
      <w:proofErr w:type="spellEnd"/>
      <w:r>
        <w:rPr>
          <w:sz w:val="24"/>
          <w:szCs w:val="24"/>
          <w:lang w:val="fr-CD"/>
        </w:rPr>
        <w:t> »</w:t>
      </w:r>
      <w:r w:rsidRPr="00932C97">
        <w:rPr>
          <w:sz w:val="24"/>
          <w:szCs w:val="24"/>
          <w:lang w:val="fr-CD"/>
        </w:rPr>
        <w:t xml:space="preserve"> (Singer 2010), découlant de conditions sociales, biotiques et matérielles particulières, par le biais de </w:t>
      </w:r>
      <w:r>
        <w:rPr>
          <w:sz w:val="24"/>
          <w:szCs w:val="24"/>
          <w:lang w:val="fr-CD"/>
        </w:rPr>
        <w:t>« </w:t>
      </w:r>
      <w:r w:rsidRPr="00932C97">
        <w:rPr>
          <w:sz w:val="24"/>
          <w:szCs w:val="24"/>
          <w:lang w:val="fr-CD"/>
        </w:rPr>
        <w:t>corridors nature-culture</w:t>
      </w:r>
      <w:r>
        <w:rPr>
          <w:sz w:val="24"/>
          <w:szCs w:val="24"/>
          <w:lang w:val="fr-CD"/>
        </w:rPr>
        <w:t> »</w:t>
      </w:r>
      <w:r w:rsidRPr="00932C97">
        <w:rPr>
          <w:sz w:val="24"/>
          <w:szCs w:val="24"/>
          <w:lang w:val="fr-CD"/>
        </w:rPr>
        <w:t xml:space="preserve"> - comme le dit Fuentes (2010</w:t>
      </w:r>
      <w:r>
        <w:rPr>
          <w:sz w:val="24"/>
          <w:szCs w:val="24"/>
          <w:lang w:val="fr-CD"/>
        </w:rPr>
        <w:t xml:space="preserve"> </w:t>
      </w:r>
      <w:r w:rsidRPr="00932C97">
        <w:rPr>
          <w:sz w:val="24"/>
          <w:szCs w:val="24"/>
          <w:lang w:val="fr-CD"/>
        </w:rPr>
        <w:t>:609) - où les interactions potentielles-pathogènes sont les plus denses.</w:t>
      </w:r>
      <w:r w:rsidR="00BD1127">
        <w:rPr>
          <w:rStyle w:val="Appelnotedebasdep"/>
          <w:sz w:val="24"/>
          <w:szCs w:val="24"/>
          <w:lang w:val="fr-CD"/>
        </w:rPr>
        <w:footnoteReference w:id="14"/>
      </w:r>
    </w:p>
    <w:p w14:paraId="42024119" w14:textId="7E211D19" w:rsidR="00D4552A" w:rsidRDefault="00FB5E9F" w:rsidP="00B7059B">
      <w:pPr>
        <w:tabs>
          <w:tab w:val="right" w:pos="9406"/>
        </w:tabs>
        <w:spacing w:after="0" w:line="276" w:lineRule="auto"/>
        <w:ind w:firstLine="709"/>
        <w:jc w:val="both"/>
        <w:rPr>
          <w:sz w:val="24"/>
          <w:szCs w:val="24"/>
          <w:lang w:val="fr-CD"/>
        </w:rPr>
      </w:pPr>
      <w:r w:rsidRPr="00FB5E9F">
        <w:rPr>
          <w:sz w:val="24"/>
          <w:szCs w:val="24"/>
          <w:lang w:val="fr-CD"/>
        </w:rPr>
        <w:t>Considérons la récente recherche de Leroy et al. (2009) sur une épidémie d</w:t>
      </w:r>
      <w:r w:rsidR="00C4710C">
        <w:rPr>
          <w:sz w:val="24"/>
          <w:szCs w:val="24"/>
          <w:lang w:val="fr-CD"/>
        </w:rPr>
        <w:t xml:space="preserve">u virus </w:t>
      </w:r>
      <w:r w:rsidRPr="00FB5E9F">
        <w:rPr>
          <w:sz w:val="24"/>
          <w:szCs w:val="24"/>
          <w:lang w:val="fr-CD"/>
        </w:rPr>
        <w:t>Ebola en RDC au printemps 2007. Dans un effort pour reconstituer l'événement de transmission primaire, l'équipe a commencé sa recherche par le premier décès confirmé d</w:t>
      </w:r>
      <w:r w:rsidR="00C4710C">
        <w:rPr>
          <w:sz w:val="24"/>
          <w:szCs w:val="24"/>
          <w:lang w:val="fr-CD"/>
        </w:rPr>
        <w:t xml:space="preserve">u virus </w:t>
      </w:r>
      <w:r w:rsidRPr="00FB5E9F">
        <w:rPr>
          <w:sz w:val="24"/>
          <w:szCs w:val="24"/>
          <w:lang w:val="fr-CD"/>
        </w:rPr>
        <w:t xml:space="preserve">Ebola : une femme de 55 ans, qui vivait dans l'un des 10 villages d'une agglomération qui constituait l'épicentre de l'épidémie. Ils ont découvert que le village où elle vivait - comme d'autres dans la région - avait un village </w:t>
      </w:r>
      <w:r w:rsidR="005602A8">
        <w:rPr>
          <w:sz w:val="24"/>
          <w:szCs w:val="24"/>
          <w:lang w:val="fr-CD"/>
        </w:rPr>
        <w:t>«</w:t>
      </w:r>
      <w:r w:rsidRPr="00FB5E9F">
        <w:rPr>
          <w:sz w:val="24"/>
          <w:szCs w:val="24"/>
          <w:lang w:val="fr-CD"/>
        </w:rPr>
        <w:t xml:space="preserve"> </w:t>
      </w:r>
      <w:r w:rsidR="005602A8">
        <w:rPr>
          <w:sz w:val="24"/>
          <w:szCs w:val="24"/>
          <w:lang w:val="fr-CD"/>
        </w:rPr>
        <w:t>voisin »</w:t>
      </w:r>
      <w:r w:rsidRPr="00FB5E9F">
        <w:rPr>
          <w:sz w:val="24"/>
          <w:szCs w:val="24"/>
          <w:lang w:val="fr-CD"/>
        </w:rPr>
        <w:t xml:space="preserve">, à environ trois ou quatre heures de marche dans la forêt. Produits des politiques de protection sociale </w:t>
      </w:r>
      <w:r w:rsidR="005602A8" w:rsidRPr="00FB5E9F">
        <w:rPr>
          <w:sz w:val="24"/>
          <w:szCs w:val="24"/>
          <w:lang w:val="fr-CD"/>
        </w:rPr>
        <w:t>postindépendance</w:t>
      </w:r>
      <w:r w:rsidRPr="00FB5E9F">
        <w:rPr>
          <w:sz w:val="24"/>
          <w:szCs w:val="24"/>
          <w:lang w:val="fr-CD"/>
        </w:rPr>
        <w:t>, les agglomérations villageoises de la RDC ont été érigées le long de la route principale pour faciliter l'accès aux services publics. Cependant, la population n'a jamais complètement quitté ses habitations d'origine, continuant à utiliser ses anciennes maisons comme base pour la chasse et l'agriculture. Ces villages jumeaux servent également de base à une autre population : chaque printemps, un grand nombre de chauves-souris (dont deux des trois espèces capables de porter l</w:t>
      </w:r>
      <w:r w:rsidR="00FC075B">
        <w:rPr>
          <w:sz w:val="24"/>
          <w:szCs w:val="24"/>
          <w:lang w:val="fr-CD"/>
        </w:rPr>
        <w:t xml:space="preserve">e virus </w:t>
      </w:r>
      <w:r w:rsidRPr="00FB5E9F">
        <w:rPr>
          <w:sz w:val="24"/>
          <w:szCs w:val="24"/>
          <w:lang w:val="fr-CD"/>
        </w:rPr>
        <w:t>Ebola) viennent se nourrir des noix de palmier d'une plantation de palmiers à huile abandonnée de l'époque coloniale, située à proximité.</w:t>
      </w:r>
    </w:p>
    <w:p w14:paraId="615EA95D" w14:textId="07944A5A" w:rsidR="00D4552A" w:rsidRDefault="00FB5E9F" w:rsidP="00B7059B">
      <w:pPr>
        <w:tabs>
          <w:tab w:val="right" w:pos="9406"/>
        </w:tabs>
        <w:spacing w:after="0" w:line="276" w:lineRule="auto"/>
        <w:ind w:firstLine="709"/>
        <w:jc w:val="both"/>
        <w:rPr>
          <w:sz w:val="24"/>
          <w:szCs w:val="24"/>
          <w:lang w:val="fr-CD"/>
        </w:rPr>
      </w:pPr>
      <w:r w:rsidRPr="00FB5E9F">
        <w:rPr>
          <w:sz w:val="24"/>
          <w:szCs w:val="24"/>
          <w:lang w:val="fr-CD"/>
        </w:rPr>
        <w:t xml:space="preserve"> Profitant de cette migration saisonnière, les chasseurs tuent quotidiennement plusieurs chauves-souris, souvent avec un fusil de chasse (ce qui peut entraîner une forte hémorragie) et vendent la viande sur un marché hebdomadaire situé dans les villages proches de la route. En combinant ces informations avec le moment du premier décès, Leroy et al. (2009) ont pu émettre l'hypothèse d'une chaîne de liens pathogènes entre les chauves-souris et une jeune fille, dont le père avait acheté de la viande de chauve-souris et était mort de cause inconnue au début du mois de juin, et finalement, la femme de 55 ans, qui avait aidé les grands-parents de la jeune fille à laver son corps en préparation des funérailles (voir figure 2). </w:t>
      </w:r>
    </w:p>
    <w:p w14:paraId="5EF511F2" w14:textId="3374C656" w:rsidR="00D4552A" w:rsidRDefault="00D4552A" w:rsidP="00D4552A">
      <w:pPr>
        <w:tabs>
          <w:tab w:val="right" w:pos="9406"/>
        </w:tabs>
        <w:spacing w:after="0" w:line="276" w:lineRule="auto"/>
        <w:rPr>
          <w:sz w:val="24"/>
          <w:szCs w:val="24"/>
          <w:lang w:val="fr-CD"/>
        </w:rPr>
      </w:pPr>
      <w:r>
        <w:rPr>
          <w:noProof/>
        </w:rPr>
        <w:lastRenderedPageBreak/>
        <w:drawing>
          <wp:inline distT="0" distB="0" distL="0" distR="0" wp14:anchorId="285B1255" wp14:editId="4449893E">
            <wp:extent cx="6185438" cy="3138805"/>
            <wp:effectExtent l="0" t="0" r="635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264865" cy="3179110"/>
                    </a:xfrm>
                    <a:prstGeom prst="rect">
                      <a:avLst/>
                    </a:prstGeom>
                    <a:noFill/>
                    <a:ln>
                      <a:noFill/>
                    </a:ln>
                  </pic:spPr>
                </pic:pic>
              </a:graphicData>
            </a:graphic>
          </wp:inline>
        </w:drawing>
      </w:r>
    </w:p>
    <w:p w14:paraId="0116181A" w14:textId="48CAF1E6" w:rsidR="00D4552A" w:rsidRDefault="00D4552A" w:rsidP="00D4552A">
      <w:pPr>
        <w:tabs>
          <w:tab w:val="right" w:pos="9406"/>
        </w:tabs>
        <w:spacing w:after="0" w:line="276" w:lineRule="auto"/>
        <w:jc w:val="both"/>
        <w:rPr>
          <w:sz w:val="24"/>
          <w:szCs w:val="24"/>
          <w:lang w:val="fr-CD"/>
        </w:rPr>
      </w:pPr>
      <w:r w:rsidRPr="00D4552A">
        <w:rPr>
          <w:sz w:val="24"/>
          <w:szCs w:val="24"/>
          <w:lang w:val="fr-CD"/>
        </w:rPr>
        <w:t xml:space="preserve">Figure 2. Un graphique retraçant les chaînes de contact menant à </w:t>
      </w:r>
      <w:r>
        <w:rPr>
          <w:sz w:val="24"/>
          <w:szCs w:val="24"/>
          <w:lang w:val="fr-CD"/>
        </w:rPr>
        <w:t>« </w:t>
      </w:r>
      <w:r w:rsidRPr="00D4552A">
        <w:rPr>
          <w:sz w:val="24"/>
          <w:szCs w:val="24"/>
          <w:lang w:val="fr-CD"/>
        </w:rPr>
        <w:t>l'indice de transmission</w:t>
      </w:r>
      <w:r>
        <w:rPr>
          <w:sz w:val="24"/>
          <w:szCs w:val="24"/>
          <w:lang w:val="fr-CD"/>
        </w:rPr>
        <w:t> »</w:t>
      </w:r>
      <w:r w:rsidRPr="00D4552A">
        <w:rPr>
          <w:sz w:val="24"/>
          <w:szCs w:val="24"/>
          <w:lang w:val="fr-CD"/>
        </w:rPr>
        <w:t xml:space="preserve"> (Leroy et al. 2009</w:t>
      </w:r>
      <w:r>
        <w:rPr>
          <w:sz w:val="24"/>
          <w:szCs w:val="24"/>
          <w:lang w:val="fr-CD"/>
        </w:rPr>
        <w:t xml:space="preserve"> </w:t>
      </w:r>
      <w:r w:rsidRPr="00D4552A">
        <w:rPr>
          <w:sz w:val="24"/>
          <w:szCs w:val="24"/>
          <w:lang w:val="fr-CD"/>
        </w:rPr>
        <w:t>:727).</w:t>
      </w:r>
    </w:p>
    <w:p w14:paraId="5339F8C1" w14:textId="1B5D5244" w:rsidR="00FB5E9F" w:rsidRDefault="00D4552A" w:rsidP="00DD1F48">
      <w:pPr>
        <w:tabs>
          <w:tab w:val="right" w:pos="9406"/>
        </w:tabs>
        <w:spacing w:after="0" w:line="276" w:lineRule="auto"/>
        <w:ind w:firstLine="709"/>
        <w:jc w:val="both"/>
        <w:rPr>
          <w:sz w:val="24"/>
          <w:szCs w:val="24"/>
          <w:lang w:val="fr-CD"/>
        </w:rPr>
      </w:pPr>
      <w:r>
        <w:rPr>
          <w:sz w:val="24"/>
          <w:szCs w:val="24"/>
          <w:lang w:val="fr-CD"/>
        </w:rPr>
        <w:tab/>
      </w:r>
      <w:r w:rsidR="00FB5E9F" w:rsidRPr="00FB5E9F">
        <w:rPr>
          <w:sz w:val="24"/>
          <w:szCs w:val="24"/>
          <w:lang w:val="fr-CD"/>
        </w:rPr>
        <w:t xml:space="preserve">Ce récit de transmission incarne ce que Fuentes (2009) décrit comme la </w:t>
      </w:r>
      <w:r w:rsidR="00DD1F48">
        <w:rPr>
          <w:sz w:val="24"/>
          <w:szCs w:val="24"/>
          <w:lang w:val="fr-CD"/>
        </w:rPr>
        <w:t>« </w:t>
      </w:r>
      <w:r w:rsidR="00FB5E9F" w:rsidRPr="00FB5E9F">
        <w:rPr>
          <w:sz w:val="24"/>
          <w:szCs w:val="24"/>
          <w:lang w:val="fr-CD"/>
        </w:rPr>
        <w:t>construction de niche</w:t>
      </w:r>
      <w:r w:rsidR="00DD1F48">
        <w:rPr>
          <w:sz w:val="24"/>
          <w:szCs w:val="24"/>
          <w:lang w:val="fr-CD"/>
        </w:rPr>
        <w:t> »</w:t>
      </w:r>
      <w:r w:rsidR="00FB5E9F" w:rsidRPr="00FB5E9F">
        <w:rPr>
          <w:sz w:val="24"/>
          <w:szCs w:val="24"/>
          <w:lang w:val="fr-CD"/>
        </w:rPr>
        <w:t xml:space="preserve"> - l'élaboration dynamique d'écologies mutuelles. La propagation virale n'est pas réductible à un contact viral : Le virus Ebola émerge dans un </w:t>
      </w:r>
      <w:r w:rsidR="00DD1F48">
        <w:rPr>
          <w:sz w:val="24"/>
          <w:szCs w:val="24"/>
          <w:lang w:val="fr-CD"/>
        </w:rPr>
        <w:t>«</w:t>
      </w:r>
      <w:r w:rsidR="00FB5E9F" w:rsidRPr="00FB5E9F">
        <w:rPr>
          <w:sz w:val="24"/>
          <w:szCs w:val="24"/>
          <w:lang w:val="fr-CD"/>
        </w:rPr>
        <w:t xml:space="preserve"> maillage</w:t>
      </w:r>
      <w:r w:rsidR="00DD1F48">
        <w:rPr>
          <w:sz w:val="24"/>
          <w:szCs w:val="24"/>
          <w:lang w:val="fr-CD"/>
        </w:rPr>
        <w:t> »</w:t>
      </w:r>
      <w:r w:rsidR="00FB5E9F" w:rsidRPr="00FB5E9F">
        <w:rPr>
          <w:sz w:val="24"/>
          <w:szCs w:val="24"/>
          <w:lang w:val="fr-CD"/>
        </w:rPr>
        <w:t xml:space="preserve"> (Ingold 2008) de noix de palme, de fusils de chasse, de politiques nationales et de passé colonial. C'est le repliement des processus écologiques et historiques, les croisements des migrations de chauves-souris avec les </w:t>
      </w:r>
      <w:r w:rsidR="00DD1F48">
        <w:rPr>
          <w:sz w:val="24"/>
          <w:szCs w:val="24"/>
          <w:lang w:val="fr-CD"/>
        </w:rPr>
        <w:t>« </w:t>
      </w:r>
      <w:r w:rsidR="00FB5E9F" w:rsidRPr="00FB5E9F">
        <w:rPr>
          <w:sz w:val="24"/>
          <w:szCs w:val="24"/>
          <w:lang w:val="fr-CD"/>
        </w:rPr>
        <w:t>débris impériaux</w:t>
      </w:r>
      <w:r w:rsidR="00DD1F48">
        <w:rPr>
          <w:sz w:val="24"/>
          <w:szCs w:val="24"/>
          <w:lang w:val="fr-CD"/>
        </w:rPr>
        <w:t> »</w:t>
      </w:r>
      <w:r w:rsidR="00FB5E9F" w:rsidRPr="00FB5E9F">
        <w:rPr>
          <w:sz w:val="24"/>
          <w:szCs w:val="24"/>
          <w:lang w:val="fr-CD"/>
        </w:rPr>
        <w:t xml:space="preserve"> (</w:t>
      </w:r>
      <w:proofErr w:type="spellStart"/>
      <w:r w:rsidR="00FB5E9F" w:rsidRPr="00FB5E9F">
        <w:rPr>
          <w:sz w:val="24"/>
          <w:szCs w:val="24"/>
          <w:lang w:val="fr-CD"/>
        </w:rPr>
        <w:t>Stoler</w:t>
      </w:r>
      <w:proofErr w:type="spellEnd"/>
      <w:r w:rsidR="00FB5E9F" w:rsidRPr="00FB5E9F">
        <w:rPr>
          <w:sz w:val="24"/>
          <w:szCs w:val="24"/>
          <w:lang w:val="fr-CD"/>
        </w:rPr>
        <w:t xml:space="preserve"> 2008) qui créent les conditions d'une commensalité risquée. La zone à risque ouvre </w:t>
      </w:r>
      <w:r w:rsidR="005602A8">
        <w:rPr>
          <w:sz w:val="24"/>
          <w:szCs w:val="24"/>
          <w:lang w:val="fr-CD"/>
        </w:rPr>
        <w:t>« </w:t>
      </w:r>
      <w:r w:rsidR="00FB5E9F" w:rsidRPr="00FB5E9F">
        <w:rPr>
          <w:sz w:val="24"/>
          <w:szCs w:val="24"/>
          <w:lang w:val="fr-CD"/>
        </w:rPr>
        <w:t>l'événement de transmission</w:t>
      </w:r>
      <w:r w:rsidR="005602A8">
        <w:rPr>
          <w:sz w:val="24"/>
          <w:szCs w:val="24"/>
          <w:lang w:val="fr-CD"/>
        </w:rPr>
        <w:t> »</w:t>
      </w:r>
      <w:r w:rsidR="00FB5E9F" w:rsidRPr="00FB5E9F">
        <w:rPr>
          <w:sz w:val="24"/>
          <w:szCs w:val="24"/>
          <w:lang w:val="fr-CD"/>
        </w:rPr>
        <w:t xml:space="preserve"> aux relations temporelles et matérielles élaborées qui cultivent les réseaux d'échanges pathogènes.</w:t>
      </w:r>
    </w:p>
    <w:p w14:paraId="5CE346C5" w14:textId="77777777" w:rsidR="00DD1F48" w:rsidRDefault="00DD1F48" w:rsidP="00DD1F48">
      <w:pPr>
        <w:tabs>
          <w:tab w:val="right" w:pos="9406"/>
        </w:tabs>
        <w:spacing w:after="0" w:line="276" w:lineRule="auto"/>
        <w:ind w:firstLine="709"/>
        <w:jc w:val="both"/>
        <w:rPr>
          <w:sz w:val="24"/>
          <w:szCs w:val="24"/>
          <w:lang w:val="fr-CD"/>
        </w:rPr>
      </w:pPr>
    </w:p>
    <w:p w14:paraId="19946279" w14:textId="255D2B7E" w:rsidR="00DD1F48" w:rsidRPr="00DD1F48" w:rsidRDefault="00DD1F48" w:rsidP="00DD1F48">
      <w:pPr>
        <w:tabs>
          <w:tab w:val="right" w:pos="9406"/>
        </w:tabs>
        <w:spacing w:after="0" w:line="276" w:lineRule="auto"/>
        <w:jc w:val="both"/>
        <w:rPr>
          <w:b/>
          <w:bCs/>
          <w:sz w:val="24"/>
          <w:szCs w:val="24"/>
          <w:lang w:val="fr-CD"/>
        </w:rPr>
      </w:pPr>
      <w:r w:rsidRPr="00DD1F48">
        <w:rPr>
          <w:b/>
          <w:bCs/>
          <w:sz w:val="24"/>
          <w:szCs w:val="24"/>
          <w:lang w:val="fr-CD"/>
        </w:rPr>
        <w:t>L'épidémie : Les hôpitaux comme contextes de contrôle et Amplification viraux</w:t>
      </w:r>
    </w:p>
    <w:p w14:paraId="41C1BB64" w14:textId="62C046FF" w:rsidR="00D4552A" w:rsidRDefault="007B7F8A" w:rsidP="00DD1F48">
      <w:pPr>
        <w:tabs>
          <w:tab w:val="right" w:pos="9406"/>
        </w:tabs>
        <w:spacing w:after="0" w:line="276" w:lineRule="auto"/>
        <w:jc w:val="both"/>
        <w:rPr>
          <w:sz w:val="24"/>
          <w:szCs w:val="24"/>
          <w:lang w:val="fr-CD"/>
        </w:rPr>
      </w:pPr>
      <w:r w:rsidRPr="007B7F8A">
        <w:rPr>
          <w:sz w:val="24"/>
          <w:szCs w:val="24"/>
          <w:lang w:val="fr-CD"/>
        </w:rPr>
        <w:t>Lors d'une épidémie de FHV, le problème est de gérer la proximité entre l'homme et l'objet afin de prévenir la propagation du virus, tout en fournissant des soins et des traitements aux personnes</w:t>
      </w:r>
      <w:r>
        <w:rPr>
          <w:sz w:val="24"/>
          <w:szCs w:val="24"/>
          <w:lang w:val="fr-CD"/>
        </w:rPr>
        <w:t xml:space="preserve"> a</w:t>
      </w:r>
      <w:r w:rsidRPr="007B7F8A">
        <w:rPr>
          <w:sz w:val="24"/>
          <w:szCs w:val="24"/>
          <w:lang w:val="fr-CD"/>
        </w:rPr>
        <w:t>tteintes.</w:t>
      </w:r>
      <w:r w:rsidR="001511B4">
        <w:rPr>
          <w:rStyle w:val="Appelnotedebasdep"/>
          <w:sz w:val="24"/>
          <w:szCs w:val="24"/>
          <w:lang w:val="fr-CD"/>
        </w:rPr>
        <w:footnoteReference w:id="15"/>
      </w:r>
      <w:r w:rsidRPr="007B7F8A">
        <w:rPr>
          <w:sz w:val="24"/>
          <w:szCs w:val="24"/>
          <w:lang w:val="fr-CD"/>
        </w:rPr>
        <w:t xml:space="preserve"> La transmission entre humains, soit directement ou par des </w:t>
      </w:r>
      <w:proofErr w:type="spellStart"/>
      <w:r w:rsidRPr="007B7F8A">
        <w:rPr>
          <w:sz w:val="24"/>
          <w:szCs w:val="24"/>
          <w:lang w:val="fr-CD"/>
        </w:rPr>
        <w:t>fomites</w:t>
      </w:r>
      <w:proofErr w:type="spellEnd"/>
      <w:r w:rsidRPr="007B7F8A">
        <w:rPr>
          <w:sz w:val="24"/>
          <w:szCs w:val="24"/>
          <w:lang w:val="fr-CD"/>
        </w:rPr>
        <w:t xml:space="preserve">, </w:t>
      </w:r>
      <w:r w:rsidRPr="007B7F8A">
        <w:rPr>
          <w:sz w:val="24"/>
          <w:szCs w:val="24"/>
          <w:lang w:val="fr-CD"/>
        </w:rPr>
        <w:lastRenderedPageBreak/>
        <w:t>représente la majorité des cas de FHV. Les milieux cliniques sont des sites clés pour la prise en charge des FHV et d'épidémies nosocomiales (p. ex., Fisher-</w:t>
      </w:r>
      <w:proofErr w:type="spellStart"/>
      <w:r w:rsidRPr="007B7F8A">
        <w:rPr>
          <w:sz w:val="24"/>
          <w:szCs w:val="24"/>
          <w:lang w:val="fr-CD"/>
        </w:rPr>
        <w:t>Hoch</w:t>
      </w:r>
      <w:proofErr w:type="spellEnd"/>
      <w:r w:rsidRPr="007B7F8A">
        <w:rPr>
          <w:sz w:val="24"/>
          <w:szCs w:val="24"/>
          <w:lang w:val="fr-CD"/>
        </w:rPr>
        <w:t xml:space="preserve"> 2005</w:t>
      </w:r>
      <w:r>
        <w:rPr>
          <w:sz w:val="24"/>
          <w:szCs w:val="24"/>
          <w:lang w:val="fr-CD"/>
        </w:rPr>
        <w:t xml:space="preserve"> </w:t>
      </w:r>
      <w:r w:rsidRPr="007B7F8A">
        <w:rPr>
          <w:sz w:val="24"/>
          <w:szCs w:val="24"/>
          <w:lang w:val="fr-CD"/>
        </w:rPr>
        <w:t>:129-130).</w:t>
      </w:r>
      <w:r>
        <w:rPr>
          <w:sz w:val="24"/>
          <w:szCs w:val="24"/>
          <w:lang w:val="fr-CD"/>
        </w:rPr>
        <w:t xml:space="preserve"> </w:t>
      </w:r>
    </w:p>
    <w:p w14:paraId="389DEBDF" w14:textId="3E952288" w:rsidR="007B7F8A" w:rsidRDefault="007B7F8A" w:rsidP="007B7F8A">
      <w:pPr>
        <w:tabs>
          <w:tab w:val="right" w:pos="9406"/>
        </w:tabs>
        <w:spacing w:after="0" w:line="276" w:lineRule="auto"/>
        <w:ind w:firstLine="709"/>
        <w:jc w:val="both"/>
        <w:rPr>
          <w:sz w:val="24"/>
          <w:szCs w:val="24"/>
          <w:lang w:val="fr-CD"/>
        </w:rPr>
      </w:pPr>
      <w:r w:rsidRPr="007B7F8A">
        <w:rPr>
          <w:sz w:val="24"/>
          <w:szCs w:val="24"/>
          <w:lang w:val="fr-CD"/>
        </w:rPr>
        <w:t xml:space="preserve">Pendant un certain temps, les ethnographes hospitaliers ont critiqué les conceptions des établissements hospitaliers fondées principalement sur la culture de la biomédecine. En s'appuyant sur des logiques spatiales </w:t>
      </w:r>
      <w:r w:rsidR="005602A8" w:rsidRPr="007B7F8A">
        <w:rPr>
          <w:sz w:val="24"/>
          <w:szCs w:val="24"/>
          <w:lang w:val="fr-CD"/>
        </w:rPr>
        <w:t>poststructuralistes</w:t>
      </w:r>
      <w:r w:rsidRPr="007B7F8A">
        <w:rPr>
          <w:sz w:val="24"/>
          <w:szCs w:val="24"/>
          <w:lang w:val="fr-CD"/>
        </w:rPr>
        <w:t xml:space="preserve"> (p. ex., Ingold 2000 ; Massey 2005), ils ont élaboré de riches descriptions des diverses pratiques socio-spatiales qui façonnent les établissements médicaux (Brown 2012 ; Street et Coleman 2012), Whyte et al. 2002), ces ressources aident à souligner la pertinence des approches théoriques récentes en anthropologie pour comprendre les rencontres dynamiques entre les gens, les espaces institutionnels et les </w:t>
      </w:r>
      <w:r w:rsidR="005602A8" w:rsidRPr="007B7F8A">
        <w:rPr>
          <w:sz w:val="24"/>
          <w:szCs w:val="24"/>
          <w:lang w:val="fr-CD"/>
        </w:rPr>
        <w:t>non humains</w:t>
      </w:r>
      <w:r w:rsidRPr="007B7F8A">
        <w:rPr>
          <w:sz w:val="24"/>
          <w:szCs w:val="24"/>
          <w:lang w:val="fr-CD"/>
        </w:rPr>
        <w:t xml:space="preserve"> qui peuvent transformer les zones à risque en sites d</w:t>
      </w:r>
      <w:r w:rsidR="005602A8">
        <w:rPr>
          <w:sz w:val="24"/>
          <w:szCs w:val="24"/>
          <w:lang w:val="fr-CD"/>
        </w:rPr>
        <w:t>’</w:t>
      </w:r>
      <w:r w:rsidR="00FC075B">
        <w:rPr>
          <w:sz w:val="24"/>
          <w:szCs w:val="24"/>
          <w:lang w:val="fr-CD"/>
        </w:rPr>
        <w:t>amplification</w:t>
      </w:r>
      <w:r w:rsidRPr="007B7F8A">
        <w:rPr>
          <w:sz w:val="24"/>
          <w:szCs w:val="24"/>
          <w:lang w:val="fr-CD"/>
        </w:rPr>
        <w:t xml:space="preserve"> vira</w:t>
      </w:r>
      <w:r w:rsidR="00FC075B">
        <w:rPr>
          <w:sz w:val="24"/>
          <w:szCs w:val="24"/>
          <w:lang w:val="fr-CD"/>
        </w:rPr>
        <w:t>le</w:t>
      </w:r>
      <w:r w:rsidRPr="007B7F8A">
        <w:rPr>
          <w:sz w:val="24"/>
          <w:szCs w:val="24"/>
          <w:lang w:val="fr-CD"/>
        </w:rPr>
        <w:t xml:space="preserve"> (voir Figure 3).</w:t>
      </w:r>
    </w:p>
    <w:p w14:paraId="76E9146C" w14:textId="1AEAB4FB" w:rsidR="007B7F8A" w:rsidRDefault="007B7F8A" w:rsidP="005602A8">
      <w:pPr>
        <w:tabs>
          <w:tab w:val="right" w:pos="9406"/>
        </w:tabs>
        <w:spacing w:after="0" w:line="276" w:lineRule="auto"/>
        <w:jc w:val="center"/>
        <w:rPr>
          <w:sz w:val="24"/>
          <w:szCs w:val="24"/>
          <w:lang w:val="fr-CD"/>
        </w:rPr>
      </w:pPr>
      <w:r>
        <w:rPr>
          <w:noProof/>
        </w:rPr>
        <w:drawing>
          <wp:inline distT="0" distB="0" distL="0" distR="0" wp14:anchorId="0283D4A6" wp14:editId="7657D1FE">
            <wp:extent cx="5393673" cy="3457612"/>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393673" cy="3457612"/>
                    </a:xfrm>
                    <a:prstGeom prst="rect">
                      <a:avLst/>
                    </a:prstGeom>
                    <a:noFill/>
                    <a:ln>
                      <a:noFill/>
                    </a:ln>
                  </pic:spPr>
                </pic:pic>
              </a:graphicData>
            </a:graphic>
          </wp:inline>
        </w:drawing>
      </w:r>
    </w:p>
    <w:p w14:paraId="392DC3CC" w14:textId="3ECD90ED" w:rsidR="00856D0B" w:rsidRDefault="00856D0B" w:rsidP="007B7F8A">
      <w:pPr>
        <w:tabs>
          <w:tab w:val="right" w:pos="9406"/>
        </w:tabs>
        <w:spacing w:after="0" w:line="276" w:lineRule="auto"/>
        <w:jc w:val="both"/>
        <w:rPr>
          <w:sz w:val="24"/>
          <w:szCs w:val="24"/>
          <w:lang w:val="fr-CD"/>
        </w:rPr>
      </w:pPr>
      <w:r w:rsidRPr="00856D0B">
        <w:rPr>
          <w:sz w:val="24"/>
          <w:szCs w:val="24"/>
          <w:lang w:val="fr-CD"/>
        </w:rPr>
        <w:t xml:space="preserve">Figure 3. Schéma de la disposition du service de Marburg et de la zone d'isolement vers la fin de l'épidémie de fièvre hémorragique de Marburg, </w:t>
      </w:r>
      <w:proofErr w:type="spellStart"/>
      <w:r w:rsidRPr="00856D0B">
        <w:rPr>
          <w:sz w:val="24"/>
          <w:szCs w:val="24"/>
          <w:lang w:val="fr-CD"/>
        </w:rPr>
        <w:t>Uige</w:t>
      </w:r>
      <w:proofErr w:type="spellEnd"/>
      <w:r w:rsidRPr="00856D0B">
        <w:rPr>
          <w:sz w:val="24"/>
          <w:szCs w:val="24"/>
          <w:lang w:val="fr-CD"/>
        </w:rPr>
        <w:t>, Angola, 2005 (</w:t>
      </w:r>
      <w:proofErr w:type="spellStart"/>
      <w:r w:rsidRPr="00856D0B">
        <w:rPr>
          <w:sz w:val="24"/>
          <w:szCs w:val="24"/>
          <w:lang w:val="fr-CD"/>
        </w:rPr>
        <w:t>Jeffs</w:t>
      </w:r>
      <w:proofErr w:type="spellEnd"/>
      <w:r w:rsidRPr="00856D0B">
        <w:rPr>
          <w:sz w:val="24"/>
          <w:szCs w:val="24"/>
          <w:lang w:val="fr-CD"/>
        </w:rPr>
        <w:t xml:space="preserve"> et al. 2007</w:t>
      </w:r>
      <w:r w:rsidR="00B1083D">
        <w:rPr>
          <w:sz w:val="24"/>
          <w:szCs w:val="24"/>
          <w:lang w:val="fr-CD"/>
        </w:rPr>
        <w:t xml:space="preserve"> </w:t>
      </w:r>
      <w:r w:rsidRPr="00856D0B">
        <w:rPr>
          <w:sz w:val="24"/>
          <w:szCs w:val="24"/>
          <w:lang w:val="fr-CD"/>
        </w:rPr>
        <w:t>:196 Suppl. 2), indiquant la nature hautement spatialisée de la protection pendant une épidémie. Les flèches indiquent le mouvement du personnel de santé, des patients et des cadavres.</w:t>
      </w:r>
    </w:p>
    <w:p w14:paraId="576FB8EA" w14:textId="77777777" w:rsidR="005602A8" w:rsidRDefault="005602A8" w:rsidP="007B7F8A">
      <w:pPr>
        <w:tabs>
          <w:tab w:val="right" w:pos="9406"/>
        </w:tabs>
        <w:spacing w:after="0" w:line="276" w:lineRule="auto"/>
        <w:jc w:val="both"/>
        <w:rPr>
          <w:sz w:val="24"/>
          <w:szCs w:val="24"/>
          <w:lang w:val="fr-CD"/>
        </w:rPr>
      </w:pPr>
    </w:p>
    <w:p w14:paraId="454E98BC" w14:textId="27B924FD" w:rsidR="00856D0B" w:rsidRDefault="00856D0B" w:rsidP="00856D0B">
      <w:pPr>
        <w:tabs>
          <w:tab w:val="right" w:pos="9406"/>
        </w:tabs>
        <w:spacing w:after="0" w:line="276" w:lineRule="auto"/>
        <w:ind w:firstLine="709"/>
        <w:jc w:val="both"/>
        <w:rPr>
          <w:sz w:val="24"/>
          <w:szCs w:val="24"/>
          <w:lang w:val="fr-CD"/>
        </w:rPr>
      </w:pPr>
      <w:r w:rsidRPr="00856D0B">
        <w:rPr>
          <w:sz w:val="24"/>
          <w:szCs w:val="24"/>
          <w:lang w:val="fr-CD"/>
        </w:rPr>
        <w:t xml:space="preserve">En allant au-delà d'une notion de l'hôpital comme un espace dans lequel des barrières de protection toujours plus nombreuses sont érigées pour éloigner les soins cliniques du quotidien, une logique exemplifiée par l'image ci-dessus, un engagement ethnographique spatialisé attire l'attention sur les pratiques divergentes de soins et de protection qui façonnent les espaces institutionnels. Comme l'a montré Alain </w:t>
      </w:r>
      <w:proofErr w:type="spellStart"/>
      <w:r w:rsidRPr="00856D0B">
        <w:rPr>
          <w:sz w:val="24"/>
          <w:szCs w:val="24"/>
          <w:lang w:val="fr-CD"/>
        </w:rPr>
        <w:t>Epelboin</w:t>
      </w:r>
      <w:proofErr w:type="spellEnd"/>
      <w:r w:rsidRPr="00856D0B">
        <w:rPr>
          <w:sz w:val="24"/>
          <w:szCs w:val="24"/>
          <w:lang w:val="fr-CD"/>
        </w:rPr>
        <w:t xml:space="preserve"> (p. ex., </w:t>
      </w:r>
      <w:proofErr w:type="spellStart"/>
      <w:r w:rsidRPr="00856D0B">
        <w:rPr>
          <w:sz w:val="24"/>
          <w:szCs w:val="24"/>
          <w:lang w:val="fr-CD"/>
        </w:rPr>
        <w:t>Epelboin</w:t>
      </w:r>
      <w:proofErr w:type="spellEnd"/>
      <w:r w:rsidRPr="00856D0B">
        <w:rPr>
          <w:sz w:val="24"/>
          <w:szCs w:val="24"/>
          <w:lang w:val="fr-CD"/>
        </w:rPr>
        <w:t xml:space="preserve"> et coll. 2005), le fait de situer </w:t>
      </w:r>
      <w:r w:rsidRPr="00856D0B">
        <w:rPr>
          <w:sz w:val="24"/>
          <w:szCs w:val="24"/>
          <w:lang w:val="fr-CD"/>
        </w:rPr>
        <w:lastRenderedPageBreak/>
        <w:t>les urgences techniques des soins, de la protection et de l'intervention des FHV dans un contexte relationnel et social plus large peut contribuer à améliorer la gestion des épidémies de FHV. Le fait de placer de telles idées dans les comptes rendus ethnographiques de l'histoire institutionnelle et de la signification symbolique des espaces cliniques, permettrait de nuancer davantage notre compréhension de la dynamique de la transmission.</w:t>
      </w:r>
    </w:p>
    <w:p w14:paraId="04CCB403" w14:textId="70480AEF" w:rsidR="00AB2FDF" w:rsidRDefault="00AB2FDF" w:rsidP="00856D0B">
      <w:pPr>
        <w:tabs>
          <w:tab w:val="right" w:pos="9406"/>
        </w:tabs>
        <w:spacing w:after="0" w:line="276" w:lineRule="auto"/>
        <w:ind w:firstLine="709"/>
        <w:jc w:val="both"/>
        <w:rPr>
          <w:sz w:val="24"/>
          <w:szCs w:val="24"/>
          <w:lang w:val="fr-CD"/>
        </w:rPr>
      </w:pPr>
      <w:r w:rsidRPr="00AB2FDF">
        <w:rPr>
          <w:sz w:val="24"/>
          <w:szCs w:val="24"/>
          <w:lang w:val="fr-CD"/>
        </w:rPr>
        <w:t xml:space="preserve">Il est compréhensible qu'un nombre élevé de décès à l'hôpital, l'isolement des patients infectés et l'utilisation de vêtements de protection corporelle complets puissent produire un malaise considérable. Dans un certain nombre de situations d'éclosion, les patients se sont échappés des hôpitaux et ont refusé de consulter leurs proches pour un traitement (Guimardetal.1999). Un thème central de la documentation </w:t>
      </w:r>
      <w:r w:rsidR="00B1083D" w:rsidRPr="00AB2FDF">
        <w:rPr>
          <w:sz w:val="24"/>
          <w:szCs w:val="24"/>
          <w:lang w:val="fr-CD"/>
        </w:rPr>
        <w:t>soci</w:t>
      </w:r>
      <w:r w:rsidR="00B1083D">
        <w:rPr>
          <w:sz w:val="24"/>
          <w:szCs w:val="24"/>
          <w:lang w:val="fr-CD"/>
        </w:rPr>
        <w:t xml:space="preserve">o-scientifique </w:t>
      </w:r>
      <w:r w:rsidRPr="00AB2FDF">
        <w:rPr>
          <w:sz w:val="24"/>
          <w:szCs w:val="24"/>
          <w:lang w:val="fr-CD"/>
        </w:rPr>
        <w:t xml:space="preserve">sur la transmission secondaire a été de tirer les leçons des épidémies passées et de rétablir la confiance dans les hôpitaux comme lieux de soins d'urgence. Certaines études ont porté sur les défis de la gestion des maladies, de la communication d'avertissements sanitaires, de la surveillance des cimetières et de la construction d'isolements (p. ex., </w:t>
      </w:r>
      <w:proofErr w:type="spellStart"/>
      <w:r w:rsidRPr="00AB2FDF">
        <w:rPr>
          <w:sz w:val="24"/>
          <w:szCs w:val="24"/>
          <w:lang w:val="fr-CD"/>
        </w:rPr>
        <w:t>Jeffs</w:t>
      </w:r>
      <w:proofErr w:type="spellEnd"/>
      <w:r w:rsidR="00B1083D">
        <w:rPr>
          <w:sz w:val="24"/>
          <w:szCs w:val="24"/>
          <w:lang w:val="fr-CD"/>
        </w:rPr>
        <w:t xml:space="preserve"> </w:t>
      </w:r>
      <w:r w:rsidRPr="00AB2FDF">
        <w:rPr>
          <w:sz w:val="24"/>
          <w:szCs w:val="24"/>
          <w:lang w:val="fr-CD"/>
        </w:rPr>
        <w:t>et</w:t>
      </w:r>
      <w:r w:rsidR="00B1083D">
        <w:rPr>
          <w:sz w:val="24"/>
          <w:szCs w:val="24"/>
          <w:lang w:val="fr-CD"/>
        </w:rPr>
        <w:t xml:space="preserve"> </w:t>
      </w:r>
      <w:r w:rsidRPr="00AB2FDF">
        <w:rPr>
          <w:sz w:val="24"/>
          <w:szCs w:val="24"/>
          <w:lang w:val="fr-CD"/>
        </w:rPr>
        <w:t>al.2007</w:t>
      </w:r>
      <w:r w:rsidR="0089574C">
        <w:rPr>
          <w:sz w:val="24"/>
          <w:szCs w:val="24"/>
          <w:lang w:val="fr-CD"/>
        </w:rPr>
        <w:t xml:space="preserve"> </w:t>
      </w:r>
      <w:r w:rsidRPr="00AB2FDF">
        <w:rPr>
          <w:sz w:val="24"/>
          <w:szCs w:val="24"/>
          <w:lang w:val="fr-CD"/>
        </w:rPr>
        <w:t xml:space="preserve">; </w:t>
      </w:r>
      <w:proofErr w:type="spellStart"/>
      <w:r w:rsidRPr="00AB2FDF">
        <w:rPr>
          <w:sz w:val="24"/>
          <w:szCs w:val="24"/>
          <w:lang w:val="fr-CD"/>
        </w:rPr>
        <w:t>Roddy</w:t>
      </w:r>
      <w:proofErr w:type="spellEnd"/>
      <w:r w:rsidR="00B1083D">
        <w:rPr>
          <w:sz w:val="24"/>
          <w:szCs w:val="24"/>
          <w:lang w:val="fr-CD"/>
        </w:rPr>
        <w:t xml:space="preserve"> </w:t>
      </w:r>
      <w:r w:rsidRPr="00AB2FDF">
        <w:rPr>
          <w:sz w:val="24"/>
          <w:szCs w:val="24"/>
          <w:lang w:val="fr-CD"/>
        </w:rPr>
        <w:t>et</w:t>
      </w:r>
      <w:r w:rsidR="00B1083D">
        <w:rPr>
          <w:sz w:val="24"/>
          <w:szCs w:val="24"/>
          <w:lang w:val="fr-CD"/>
        </w:rPr>
        <w:t xml:space="preserve"> </w:t>
      </w:r>
      <w:r w:rsidRPr="00AB2FDF">
        <w:rPr>
          <w:sz w:val="24"/>
          <w:szCs w:val="24"/>
          <w:lang w:val="fr-CD"/>
        </w:rPr>
        <w:t>al.2007),</w:t>
      </w:r>
      <w:r w:rsidR="001511B4">
        <w:rPr>
          <w:rStyle w:val="Appelnotedebasdep"/>
          <w:sz w:val="24"/>
          <w:szCs w:val="24"/>
          <w:lang w:val="fr-CD"/>
        </w:rPr>
        <w:footnoteReference w:id="16"/>
      </w:r>
      <w:r w:rsidRPr="00AB2FDF">
        <w:rPr>
          <w:sz w:val="24"/>
          <w:szCs w:val="24"/>
          <w:lang w:val="fr-CD"/>
        </w:rPr>
        <w:t xml:space="preserve"> en attirant souvent l'attention sur d'autres rumeurs qui circulent autour des interventions et qui entravent les tentatives de la santé publique et des hôpitaux de gérer les épidémies (Borchert et al. 2007</w:t>
      </w:r>
      <w:r w:rsidR="0089574C">
        <w:rPr>
          <w:sz w:val="24"/>
          <w:szCs w:val="24"/>
          <w:lang w:val="fr-CD"/>
        </w:rPr>
        <w:t xml:space="preserve"> </w:t>
      </w:r>
      <w:r w:rsidRPr="00AB2FDF">
        <w:rPr>
          <w:sz w:val="24"/>
          <w:szCs w:val="24"/>
          <w:lang w:val="fr-CD"/>
        </w:rPr>
        <w:t>:</w:t>
      </w:r>
      <w:r w:rsidR="0089574C">
        <w:rPr>
          <w:sz w:val="24"/>
          <w:szCs w:val="24"/>
          <w:lang w:val="fr-CD"/>
        </w:rPr>
        <w:t xml:space="preserve"> </w:t>
      </w:r>
      <w:r w:rsidRPr="00AB2FDF">
        <w:rPr>
          <w:sz w:val="24"/>
          <w:szCs w:val="24"/>
          <w:lang w:val="fr-CD"/>
        </w:rPr>
        <w:t xml:space="preserve">Appendix ; </w:t>
      </w:r>
      <w:proofErr w:type="spellStart"/>
      <w:r w:rsidRPr="00AB2FDF">
        <w:rPr>
          <w:sz w:val="24"/>
          <w:szCs w:val="24"/>
          <w:lang w:val="fr-CD"/>
        </w:rPr>
        <w:t>Boumandouki</w:t>
      </w:r>
      <w:proofErr w:type="spellEnd"/>
      <w:r w:rsidRPr="00AB2FDF">
        <w:rPr>
          <w:sz w:val="24"/>
          <w:szCs w:val="24"/>
          <w:lang w:val="fr-CD"/>
        </w:rPr>
        <w:t xml:space="preserve"> et al. 2005 ; Hewlett et al. 2005 ; </w:t>
      </w:r>
      <w:proofErr w:type="spellStart"/>
      <w:r w:rsidRPr="00AB2FDF">
        <w:rPr>
          <w:sz w:val="24"/>
          <w:szCs w:val="24"/>
          <w:lang w:val="fr-CD"/>
        </w:rPr>
        <w:t>Roddy</w:t>
      </w:r>
      <w:proofErr w:type="spellEnd"/>
      <w:r w:rsidRPr="00AB2FDF">
        <w:rPr>
          <w:sz w:val="24"/>
          <w:szCs w:val="24"/>
          <w:lang w:val="fr-CD"/>
        </w:rPr>
        <w:t xml:space="preserve"> et al. 2007 ; Vives 2003). D'autres ont exploré les expériences de personnes telles que les travailleurs de la santé, les survivants et les communautés affectées. Des enquêtes, des groupes de discussion et des entretiens structurés ont été utilisés pour déterminer la perspective de ces personnes ainsi que les expériences de stigmatisation auxquelles font face ceux qui survivent (De </w:t>
      </w:r>
      <w:proofErr w:type="spellStart"/>
      <w:r w:rsidRPr="00AB2FDF">
        <w:rPr>
          <w:sz w:val="24"/>
          <w:szCs w:val="24"/>
          <w:lang w:val="fr-CD"/>
        </w:rPr>
        <w:t>Roo</w:t>
      </w:r>
      <w:proofErr w:type="spellEnd"/>
      <w:r w:rsidRPr="00AB2FDF">
        <w:rPr>
          <w:sz w:val="24"/>
          <w:szCs w:val="24"/>
          <w:lang w:val="fr-CD"/>
        </w:rPr>
        <w:t xml:space="preserve"> et al. 1998 ; Guimard et al. 1999 ; Hewlett et </w:t>
      </w:r>
      <w:proofErr w:type="spellStart"/>
      <w:r w:rsidRPr="00AB2FDF">
        <w:rPr>
          <w:sz w:val="24"/>
          <w:szCs w:val="24"/>
          <w:lang w:val="fr-CD"/>
        </w:rPr>
        <w:t>Amola</w:t>
      </w:r>
      <w:proofErr w:type="spellEnd"/>
      <w:r w:rsidRPr="00AB2FDF">
        <w:rPr>
          <w:sz w:val="24"/>
          <w:szCs w:val="24"/>
          <w:lang w:val="fr-CD"/>
        </w:rPr>
        <w:t xml:space="preserve"> 2003</w:t>
      </w:r>
      <w:r w:rsidR="0089574C">
        <w:rPr>
          <w:sz w:val="24"/>
          <w:szCs w:val="24"/>
          <w:lang w:val="fr-CD"/>
        </w:rPr>
        <w:t xml:space="preserve"> </w:t>
      </w:r>
      <w:r w:rsidRPr="00AB2FDF">
        <w:rPr>
          <w:sz w:val="24"/>
          <w:szCs w:val="24"/>
          <w:lang w:val="fr-CD"/>
        </w:rPr>
        <w:t>:1246).</w:t>
      </w:r>
      <w:r w:rsidR="001511B4">
        <w:rPr>
          <w:rStyle w:val="Appelnotedebasdep"/>
          <w:sz w:val="24"/>
          <w:szCs w:val="24"/>
          <w:lang w:val="fr-CD"/>
        </w:rPr>
        <w:footnoteReference w:id="17"/>
      </w:r>
    </w:p>
    <w:p w14:paraId="72AA66A9" w14:textId="4F132E91" w:rsidR="00E04A6C" w:rsidRDefault="0089574C" w:rsidP="00856D0B">
      <w:pPr>
        <w:tabs>
          <w:tab w:val="right" w:pos="9406"/>
        </w:tabs>
        <w:spacing w:after="0" w:line="276" w:lineRule="auto"/>
        <w:ind w:firstLine="709"/>
        <w:jc w:val="both"/>
        <w:rPr>
          <w:sz w:val="24"/>
          <w:szCs w:val="24"/>
          <w:lang w:val="fr-CD"/>
        </w:rPr>
      </w:pPr>
      <w:r w:rsidRPr="0089574C">
        <w:rPr>
          <w:sz w:val="24"/>
          <w:szCs w:val="24"/>
          <w:lang w:val="fr-CD"/>
        </w:rPr>
        <w:t xml:space="preserve">Une grande partie de cette littérature en sciences sociales renforce une séparation analytique entre la communauté et l'hôpital. Comme la recherche sur la consommation de viande de brousse, la recherche axée sur la communauté a donné la priorité aux croyances et aux pratiques locales, en détaillant la classification des maladies et les pratiques d'enterrement (voir aussi </w:t>
      </w:r>
      <w:proofErr w:type="spellStart"/>
      <w:r w:rsidRPr="0089574C">
        <w:rPr>
          <w:sz w:val="24"/>
          <w:szCs w:val="24"/>
          <w:lang w:val="fr-CD"/>
        </w:rPr>
        <w:t>Boumandouki</w:t>
      </w:r>
      <w:proofErr w:type="spellEnd"/>
      <w:r w:rsidRPr="0089574C">
        <w:rPr>
          <w:sz w:val="24"/>
          <w:szCs w:val="24"/>
          <w:lang w:val="fr-CD"/>
        </w:rPr>
        <w:t xml:space="preserve"> et al. 2005 ; </w:t>
      </w:r>
      <w:proofErr w:type="spellStart"/>
      <w:r w:rsidRPr="0089574C">
        <w:rPr>
          <w:sz w:val="24"/>
          <w:szCs w:val="24"/>
          <w:lang w:val="fr-CD"/>
        </w:rPr>
        <w:t>Lamunu</w:t>
      </w:r>
      <w:proofErr w:type="spellEnd"/>
      <w:r w:rsidRPr="0089574C">
        <w:rPr>
          <w:sz w:val="24"/>
          <w:szCs w:val="24"/>
          <w:lang w:val="fr-CD"/>
        </w:rPr>
        <w:t xml:space="preserve"> et al. 2004</w:t>
      </w:r>
      <w:r w:rsidR="00FC075B">
        <w:rPr>
          <w:sz w:val="24"/>
          <w:szCs w:val="24"/>
          <w:lang w:val="fr-CD"/>
        </w:rPr>
        <w:t xml:space="preserve"> </w:t>
      </w:r>
      <w:r w:rsidRPr="0089574C">
        <w:rPr>
          <w:sz w:val="24"/>
          <w:szCs w:val="24"/>
          <w:lang w:val="fr-CD"/>
        </w:rPr>
        <w:t xml:space="preserve">:31). La recherche en milieu hospitalier, en revanche, s'est concentrée sur le contrôle et l'isolement des infections, y compris les craintes de contagion et les protocoles d'enterrement en milieu hospitalier (Guimard et al. 1999 ; </w:t>
      </w:r>
      <w:proofErr w:type="spellStart"/>
      <w:r w:rsidRPr="0089574C">
        <w:rPr>
          <w:sz w:val="24"/>
          <w:szCs w:val="24"/>
          <w:lang w:val="fr-CD"/>
        </w:rPr>
        <w:t>Jeffs</w:t>
      </w:r>
      <w:proofErr w:type="spellEnd"/>
      <w:r w:rsidRPr="0089574C">
        <w:rPr>
          <w:sz w:val="24"/>
          <w:szCs w:val="24"/>
          <w:lang w:val="fr-CD"/>
        </w:rPr>
        <w:t xml:space="preserve"> et al. 2007 ; </w:t>
      </w:r>
      <w:proofErr w:type="spellStart"/>
      <w:r w:rsidRPr="0089574C">
        <w:rPr>
          <w:sz w:val="24"/>
          <w:szCs w:val="24"/>
          <w:lang w:val="fr-CD"/>
        </w:rPr>
        <w:t>Lamunu</w:t>
      </w:r>
      <w:proofErr w:type="spellEnd"/>
      <w:r w:rsidRPr="0089574C">
        <w:rPr>
          <w:sz w:val="24"/>
          <w:szCs w:val="24"/>
          <w:lang w:val="fr-CD"/>
        </w:rPr>
        <w:t xml:space="preserve"> et al. 2004 ; </w:t>
      </w:r>
      <w:proofErr w:type="spellStart"/>
      <w:r w:rsidRPr="0089574C">
        <w:rPr>
          <w:sz w:val="24"/>
          <w:szCs w:val="24"/>
          <w:lang w:val="fr-CD"/>
        </w:rPr>
        <w:t>Okware</w:t>
      </w:r>
      <w:proofErr w:type="spellEnd"/>
      <w:r w:rsidRPr="0089574C">
        <w:rPr>
          <w:sz w:val="24"/>
          <w:szCs w:val="24"/>
          <w:lang w:val="fr-CD"/>
        </w:rPr>
        <w:t xml:space="preserve"> et al. 2002). Seul un très petit nombre de comptes rendus </w:t>
      </w:r>
      <w:r w:rsidRPr="0089574C">
        <w:rPr>
          <w:sz w:val="24"/>
          <w:szCs w:val="24"/>
          <w:lang w:val="fr-CD"/>
        </w:rPr>
        <w:lastRenderedPageBreak/>
        <w:t xml:space="preserve">décrivent la gestion clinique des épidémies du point de vue des scientifiques internationaux qui organisent ces interventions (Guimard et al. 1999 ; </w:t>
      </w:r>
      <w:proofErr w:type="spellStart"/>
      <w:r w:rsidRPr="0089574C">
        <w:rPr>
          <w:sz w:val="24"/>
          <w:szCs w:val="24"/>
          <w:lang w:val="fr-CD"/>
        </w:rPr>
        <w:t>Jeffs</w:t>
      </w:r>
      <w:proofErr w:type="spellEnd"/>
      <w:r w:rsidRPr="0089574C">
        <w:rPr>
          <w:sz w:val="24"/>
          <w:szCs w:val="24"/>
          <w:lang w:val="fr-CD"/>
        </w:rPr>
        <w:t xml:space="preserve"> et al. 2007 ; </w:t>
      </w:r>
      <w:proofErr w:type="spellStart"/>
      <w:r w:rsidRPr="0089574C">
        <w:rPr>
          <w:sz w:val="24"/>
          <w:szCs w:val="24"/>
          <w:lang w:val="fr-CD"/>
        </w:rPr>
        <w:t>Kerstien</w:t>
      </w:r>
      <w:proofErr w:type="spellEnd"/>
      <w:r w:rsidRPr="0089574C">
        <w:rPr>
          <w:sz w:val="24"/>
          <w:szCs w:val="24"/>
          <w:lang w:val="fr-CD"/>
        </w:rPr>
        <w:t xml:space="preserve"> et Matthys 1999) ou des agents de santé indigènes qui fournissent les soins aux patients (Borchert et al. 2007 ; Guimard et al. 1999). </w:t>
      </w:r>
    </w:p>
    <w:p w14:paraId="13A8A84D" w14:textId="28D22B25" w:rsidR="00E04A6C" w:rsidRDefault="0089574C" w:rsidP="00856D0B">
      <w:pPr>
        <w:tabs>
          <w:tab w:val="right" w:pos="9406"/>
        </w:tabs>
        <w:spacing w:after="0" w:line="276" w:lineRule="auto"/>
        <w:ind w:firstLine="709"/>
        <w:jc w:val="both"/>
        <w:rPr>
          <w:sz w:val="24"/>
          <w:szCs w:val="24"/>
          <w:lang w:val="fr-CD"/>
        </w:rPr>
      </w:pPr>
      <w:r w:rsidRPr="0089574C">
        <w:rPr>
          <w:sz w:val="24"/>
          <w:szCs w:val="24"/>
          <w:lang w:val="fr-CD"/>
        </w:rPr>
        <w:t>Il est clair que la gestion des épidémies d</w:t>
      </w:r>
      <w:r w:rsidR="00FC075B">
        <w:rPr>
          <w:sz w:val="24"/>
          <w:szCs w:val="24"/>
          <w:lang w:val="fr-CD"/>
        </w:rPr>
        <w:t xml:space="preserve">u virus </w:t>
      </w:r>
      <w:r w:rsidRPr="0089574C">
        <w:rPr>
          <w:sz w:val="24"/>
          <w:szCs w:val="24"/>
          <w:lang w:val="fr-CD"/>
        </w:rPr>
        <w:t xml:space="preserve">Ebola dans les services d'urgence laisse moins de place à l'analyse anthropologique que les campagnes de santé publique axées sur la prévention. Toutefois, le fait de réunir les points de vue ethnographiques de la communauté et de l'hôpital permet de mettre en lumière les pratiques qui transcendent les frontières de l'hôpital, comme les soins fournis par les membres de la famille dans les hôpitaux ou les pratiques des travailleurs de la santé locaux qui appartiennent aux deux domaines. Même les limites très surveillées du service d'isolement sont poreuses pour les pratiques sociales, même si elles ne le sont pas (idéalement) pour les agents pathogènes. </w:t>
      </w:r>
    </w:p>
    <w:p w14:paraId="0FF06C24" w14:textId="475DF061" w:rsidR="0089574C" w:rsidRDefault="0089574C" w:rsidP="00856D0B">
      <w:pPr>
        <w:tabs>
          <w:tab w:val="right" w:pos="9406"/>
        </w:tabs>
        <w:spacing w:after="0" w:line="276" w:lineRule="auto"/>
        <w:ind w:firstLine="709"/>
        <w:jc w:val="both"/>
        <w:rPr>
          <w:sz w:val="24"/>
          <w:szCs w:val="24"/>
          <w:lang w:val="fr-CD"/>
        </w:rPr>
      </w:pPr>
      <w:r w:rsidRPr="0089574C">
        <w:rPr>
          <w:sz w:val="24"/>
          <w:szCs w:val="24"/>
          <w:lang w:val="fr-CD"/>
        </w:rPr>
        <w:t xml:space="preserve">Les travaux existants en anthropologie médicale, en particulier autour des artefacts matériels de la médecine institutionnalisée, fournissent un exemple puissant des aperçus potentiels obtenus à partir d'une sensibilité ethnographique à la coproduction des contextes médicaux et sociaux. Par exemple, les anthropologues médicaux ont documenté la façon dont l'utilisation de matériaux de protection (tels que les gants) dans les milieux hospitaliers peut être </w:t>
      </w:r>
      <w:r w:rsidR="00E04A6C">
        <w:rPr>
          <w:sz w:val="24"/>
          <w:szCs w:val="24"/>
          <w:lang w:val="fr-CD"/>
        </w:rPr>
        <w:t>influencée</w:t>
      </w:r>
      <w:r w:rsidRPr="0089574C">
        <w:rPr>
          <w:sz w:val="24"/>
          <w:szCs w:val="24"/>
          <w:lang w:val="fr-CD"/>
        </w:rPr>
        <w:t xml:space="preserve"> par une série de facteurs, y compris les relations antérieures, la peur de l'infection et le désir d'apparaître comme un praticien médical moderne. Le travail que l'un des auteurs a effectué au Kenya (Brown 2012</w:t>
      </w:r>
      <w:r w:rsidR="00E04A6C">
        <w:rPr>
          <w:sz w:val="24"/>
          <w:szCs w:val="24"/>
          <w:lang w:val="fr-CD"/>
        </w:rPr>
        <w:t xml:space="preserve"> </w:t>
      </w:r>
      <w:r w:rsidRPr="0089574C">
        <w:rPr>
          <w:sz w:val="24"/>
          <w:szCs w:val="24"/>
          <w:lang w:val="fr-CD"/>
        </w:rPr>
        <w:t xml:space="preserve">:22) a documenté que, lorsqu'il y avait une pénurie de matériel de protection, celui-ci était parfois utilisé pendant de longues périodes et pour soigner de nombreux patients, ce qui protégeait le personnel de santé mais augmentait le risque d'infection. Pendant ce temps, les travailleurs de la santé qui gèrent une épidémie de Marburg à </w:t>
      </w:r>
      <w:proofErr w:type="spellStart"/>
      <w:r w:rsidRPr="0089574C">
        <w:rPr>
          <w:sz w:val="24"/>
          <w:szCs w:val="24"/>
          <w:lang w:val="fr-CD"/>
        </w:rPr>
        <w:t>Uige</w:t>
      </w:r>
      <w:proofErr w:type="spellEnd"/>
      <w:r w:rsidRPr="0089574C">
        <w:rPr>
          <w:sz w:val="24"/>
          <w:szCs w:val="24"/>
          <w:lang w:val="fr-CD"/>
        </w:rPr>
        <w:t>, en Angola, n'étaient pas plus enclins à porter des vêtements de protection lorsqu'ils soignaient des membres de la famille et des collègues de travail de la santé que lorsqu'ils soignaient d'autres types de patients, malgré la sensibilisation aux risques encourus (Borchert et al.</w:t>
      </w:r>
      <w:r w:rsidR="00B1083D">
        <w:rPr>
          <w:sz w:val="24"/>
          <w:szCs w:val="24"/>
          <w:lang w:val="fr-CD"/>
        </w:rPr>
        <w:t xml:space="preserve"> </w:t>
      </w:r>
      <w:r w:rsidRPr="0089574C">
        <w:rPr>
          <w:sz w:val="24"/>
          <w:szCs w:val="24"/>
          <w:lang w:val="fr-CD"/>
        </w:rPr>
        <w:t>2007). Par contre, Raabe</w:t>
      </w:r>
      <w:r w:rsidR="00E04A6C">
        <w:rPr>
          <w:sz w:val="24"/>
          <w:szCs w:val="24"/>
          <w:lang w:val="fr-CD"/>
        </w:rPr>
        <w:t xml:space="preserve"> </w:t>
      </w:r>
      <w:r w:rsidRPr="0089574C">
        <w:rPr>
          <w:sz w:val="24"/>
          <w:szCs w:val="24"/>
          <w:lang w:val="fr-CD"/>
        </w:rPr>
        <w:t>et</w:t>
      </w:r>
      <w:r w:rsidR="00E04A6C">
        <w:rPr>
          <w:sz w:val="24"/>
          <w:szCs w:val="24"/>
          <w:lang w:val="fr-CD"/>
        </w:rPr>
        <w:t xml:space="preserve"> </w:t>
      </w:r>
      <w:r w:rsidRPr="0089574C">
        <w:rPr>
          <w:sz w:val="24"/>
          <w:szCs w:val="24"/>
          <w:lang w:val="fr-CD"/>
        </w:rPr>
        <w:t>al (2009) a étudié l'acceptabilité de différents types de matériaux de protection utilisés lors d'épidémies FHV - y compris les sacs mortuaires - en relation avec les préoccupations des autochtones concernant la visibilité et les soins.</w:t>
      </w:r>
    </w:p>
    <w:p w14:paraId="771B5CFA" w14:textId="1E15A8F8" w:rsidR="00E04A6C" w:rsidRDefault="00E04A6C" w:rsidP="00856D0B">
      <w:pPr>
        <w:tabs>
          <w:tab w:val="right" w:pos="9406"/>
        </w:tabs>
        <w:spacing w:after="0" w:line="276" w:lineRule="auto"/>
        <w:ind w:firstLine="709"/>
        <w:jc w:val="both"/>
        <w:rPr>
          <w:sz w:val="24"/>
          <w:szCs w:val="24"/>
          <w:lang w:val="fr-CD"/>
        </w:rPr>
      </w:pPr>
      <w:r w:rsidRPr="00E04A6C">
        <w:rPr>
          <w:sz w:val="24"/>
          <w:szCs w:val="24"/>
          <w:lang w:val="fr-CD"/>
        </w:rPr>
        <w:t xml:space="preserve">Les aperçus anthropologiques sont utiles pour comprendre ces distinctions et les situer dans le cadre de préoccupations plus larges concernant la gestion du corps malade. </w:t>
      </w:r>
      <w:proofErr w:type="spellStart"/>
      <w:r w:rsidRPr="00E04A6C">
        <w:rPr>
          <w:sz w:val="24"/>
          <w:szCs w:val="24"/>
          <w:lang w:val="fr-CD"/>
        </w:rPr>
        <w:t>Jeffs</w:t>
      </w:r>
      <w:proofErr w:type="spellEnd"/>
      <w:r w:rsidRPr="00E04A6C">
        <w:rPr>
          <w:sz w:val="24"/>
          <w:szCs w:val="24"/>
          <w:lang w:val="fr-CD"/>
        </w:rPr>
        <w:t xml:space="preserve"> et al (2007</w:t>
      </w:r>
      <w:r>
        <w:rPr>
          <w:sz w:val="24"/>
          <w:szCs w:val="24"/>
          <w:lang w:val="fr-CD"/>
        </w:rPr>
        <w:t xml:space="preserve"> </w:t>
      </w:r>
      <w:r w:rsidRPr="00E04A6C">
        <w:rPr>
          <w:sz w:val="24"/>
          <w:szCs w:val="24"/>
          <w:lang w:val="fr-CD"/>
        </w:rPr>
        <w:t xml:space="preserve">: S158), par exemple, décrivent l'effet de l'introduction </w:t>
      </w:r>
      <w:r>
        <w:rPr>
          <w:sz w:val="24"/>
          <w:szCs w:val="24"/>
          <w:lang w:val="fr-CD"/>
        </w:rPr>
        <w:t>d’injections</w:t>
      </w:r>
      <w:r w:rsidRPr="00E04A6C">
        <w:rPr>
          <w:sz w:val="24"/>
          <w:szCs w:val="24"/>
          <w:lang w:val="fr-CD"/>
        </w:rPr>
        <w:t xml:space="preserve"> intraveineuses pendant une épidémie de Marburg à </w:t>
      </w:r>
      <w:proofErr w:type="spellStart"/>
      <w:r w:rsidRPr="00E04A6C">
        <w:rPr>
          <w:sz w:val="24"/>
          <w:szCs w:val="24"/>
          <w:lang w:val="fr-CD"/>
        </w:rPr>
        <w:t>Uige</w:t>
      </w:r>
      <w:proofErr w:type="spellEnd"/>
      <w:r w:rsidRPr="00E04A6C">
        <w:rPr>
          <w:sz w:val="24"/>
          <w:szCs w:val="24"/>
          <w:lang w:val="fr-CD"/>
        </w:rPr>
        <w:t>, en Angola :</w:t>
      </w:r>
    </w:p>
    <w:p w14:paraId="571403D7" w14:textId="5CB07243" w:rsidR="00E04A6C" w:rsidRDefault="00E04A6C" w:rsidP="00E04A6C">
      <w:pPr>
        <w:tabs>
          <w:tab w:val="right" w:pos="9406"/>
        </w:tabs>
        <w:spacing w:after="0" w:line="276" w:lineRule="auto"/>
        <w:ind w:left="709"/>
        <w:jc w:val="both"/>
        <w:rPr>
          <w:sz w:val="24"/>
          <w:szCs w:val="24"/>
          <w:lang w:val="fr-CD"/>
        </w:rPr>
      </w:pPr>
      <w:r w:rsidRPr="00E04A6C">
        <w:rPr>
          <w:sz w:val="24"/>
          <w:szCs w:val="24"/>
          <w:lang w:val="fr-CD"/>
        </w:rPr>
        <w:t xml:space="preserve">Non seulement elles [les injections intraveineuses] semblent améliorer la survie, mais elles semblent aussi améliorer grandement la perception des patients et de leurs familles à l'égard du bloc de Marburg, ce qui améliore la position de MSF dans la communauté. Les </w:t>
      </w:r>
      <w:r w:rsidRPr="00E04A6C">
        <w:rPr>
          <w:sz w:val="24"/>
          <w:szCs w:val="24"/>
          <w:lang w:val="fr-CD"/>
        </w:rPr>
        <w:lastRenderedPageBreak/>
        <w:t>patients attendent des injections et un traitement IV dans cette région d'Angola et le nombre de personnes se présentant au service de Marburg pour une évaluation a augmenté après l'introduction de ces mesures de traitement.</w:t>
      </w:r>
    </w:p>
    <w:p w14:paraId="45C22810" w14:textId="77777777" w:rsidR="00DE4AAE" w:rsidRDefault="00DE4AAE" w:rsidP="00E04A6C">
      <w:pPr>
        <w:tabs>
          <w:tab w:val="right" w:pos="709"/>
        </w:tabs>
        <w:spacing w:after="0" w:line="276" w:lineRule="auto"/>
        <w:jc w:val="both"/>
        <w:rPr>
          <w:sz w:val="24"/>
          <w:szCs w:val="24"/>
          <w:lang w:val="fr-CD"/>
        </w:rPr>
      </w:pPr>
    </w:p>
    <w:p w14:paraId="2998466B" w14:textId="760EE849" w:rsidR="00DE4AAE" w:rsidRDefault="00DE4AAE" w:rsidP="00E04A6C">
      <w:pPr>
        <w:tabs>
          <w:tab w:val="right" w:pos="709"/>
        </w:tabs>
        <w:spacing w:after="0" w:line="276" w:lineRule="auto"/>
        <w:jc w:val="both"/>
        <w:rPr>
          <w:sz w:val="24"/>
          <w:szCs w:val="24"/>
          <w:lang w:val="fr-CD"/>
        </w:rPr>
      </w:pPr>
      <w:r>
        <w:rPr>
          <w:sz w:val="24"/>
          <w:szCs w:val="24"/>
          <w:lang w:val="fr-CD"/>
        </w:rPr>
        <w:tab/>
      </w:r>
      <w:r>
        <w:rPr>
          <w:sz w:val="24"/>
          <w:szCs w:val="24"/>
          <w:lang w:val="fr-CD"/>
        </w:rPr>
        <w:tab/>
      </w:r>
      <w:r w:rsidR="00E04A6C" w:rsidRPr="00E04A6C">
        <w:rPr>
          <w:sz w:val="24"/>
          <w:szCs w:val="24"/>
          <w:lang w:val="fr-CD"/>
        </w:rPr>
        <w:t>De tels aperçus sont en résonance avec les observations anthropologiques sur les perceptions de l'efficacité</w:t>
      </w:r>
      <w:r>
        <w:rPr>
          <w:sz w:val="24"/>
          <w:szCs w:val="24"/>
          <w:lang w:val="fr-CD"/>
        </w:rPr>
        <w:t xml:space="preserve"> </w:t>
      </w:r>
      <w:r w:rsidR="00E04A6C" w:rsidRPr="00E04A6C">
        <w:rPr>
          <w:sz w:val="24"/>
          <w:szCs w:val="24"/>
          <w:lang w:val="fr-CD"/>
        </w:rPr>
        <w:t xml:space="preserve">associées à différents types de médicaments et d'interventions médicales (p. ex., </w:t>
      </w:r>
      <w:proofErr w:type="spellStart"/>
      <w:r w:rsidR="00E04A6C" w:rsidRPr="00E04A6C">
        <w:rPr>
          <w:sz w:val="24"/>
          <w:szCs w:val="24"/>
          <w:lang w:val="fr-CD"/>
        </w:rPr>
        <w:t>Langwick</w:t>
      </w:r>
      <w:proofErr w:type="spellEnd"/>
      <w:r w:rsidR="00E04A6C" w:rsidRPr="00E04A6C">
        <w:rPr>
          <w:sz w:val="24"/>
          <w:szCs w:val="24"/>
          <w:lang w:val="fr-CD"/>
        </w:rPr>
        <w:t xml:space="preserve"> 2007 ; Whyte 1982</w:t>
      </w:r>
      <w:r>
        <w:rPr>
          <w:sz w:val="24"/>
          <w:szCs w:val="24"/>
          <w:lang w:val="fr-CD"/>
        </w:rPr>
        <w:t xml:space="preserve"> </w:t>
      </w:r>
      <w:r w:rsidR="00E04A6C" w:rsidRPr="00E04A6C">
        <w:rPr>
          <w:sz w:val="24"/>
          <w:szCs w:val="24"/>
          <w:lang w:val="fr-CD"/>
        </w:rPr>
        <w:t>:2060 ; Whyte et al. 2002). Dans de nombreux contextes africains, le traitement intraveineux est réservé aux types de maladies les plus graves ; un des informateurs de Brown a récemment raconté la gravité d'une maladie récente en insistant à plusieurs reprises sur le nombre de bouteilles de réhydratation liquide (</w:t>
      </w:r>
      <w:proofErr w:type="spellStart"/>
      <w:r w:rsidR="00E04A6C" w:rsidRPr="00E04A6C">
        <w:rPr>
          <w:sz w:val="24"/>
          <w:szCs w:val="24"/>
          <w:lang w:val="fr-CD"/>
        </w:rPr>
        <w:t>maji</w:t>
      </w:r>
      <w:proofErr w:type="spellEnd"/>
      <w:r w:rsidR="00E04A6C" w:rsidRPr="00E04A6C">
        <w:rPr>
          <w:sz w:val="24"/>
          <w:szCs w:val="24"/>
          <w:lang w:val="fr-CD"/>
        </w:rPr>
        <w:t>) qu'on lui a administrées par voie intraveineuse. Ainsi, il n'est pas surprenant, d'un point de vue anthropologique, que les gens s'attendent souvent à un traitement IV pour une infection aussi grave que la FHV ou qu'ils associent sa fourniture à la prestation de soins appropriés.</w:t>
      </w:r>
      <w:r w:rsidR="001511B4">
        <w:rPr>
          <w:rStyle w:val="Appelnotedebasdep"/>
          <w:sz w:val="24"/>
          <w:szCs w:val="24"/>
          <w:lang w:val="fr-CD"/>
        </w:rPr>
        <w:footnoteReference w:id="18"/>
      </w:r>
      <w:r w:rsidR="00E04A6C" w:rsidRPr="00E04A6C">
        <w:rPr>
          <w:sz w:val="24"/>
          <w:szCs w:val="24"/>
          <w:lang w:val="fr-CD"/>
        </w:rPr>
        <w:t xml:space="preserve"> </w:t>
      </w:r>
    </w:p>
    <w:p w14:paraId="2170C9C6" w14:textId="77777777" w:rsidR="00DE4AAE" w:rsidRDefault="00DE4AAE" w:rsidP="00E04A6C">
      <w:pPr>
        <w:tabs>
          <w:tab w:val="right" w:pos="709"/>
        </w:tabs>
        <w:spacing w:after="0" w:line="276" w:lineRule="auto"/>
        <w:jc w:val="both"/>
        <w:rPr>
          <w:sz w:val="24"/>
          <w:szCs w:val="24"/>
          <w:lang w:val="fr-CD"/>
        </w:rPr>
      </w:pPr>
      <w:r>
        <w:rPr>
          <w:sz w:val="24"/>
          <w:szCs w:val="24"/>
          <w:lang w:val="fr-CD"/>
        </w:rPr>
        <w:tab/>
      </w:r>
      <w:r>
        <w:rPr>
          <w:sz w:val="24"/>
          <w:szCs w:val="24"/>
          <w:lang w:val="fr-CD"/>
        </w:rPr>
        <w:tab/>
      </w:r>
      <w:r w:rsidR="00E04A6C" w:rsidRPr="00E04A6C">
        <w:rPr>
          <w:sz w:val="24"/>
          <w:szCs w:val="24"/>
          <w:lang w:val="fr-CD"/>
        </w:rPr>
        <w:t>Notre programme de recherche future élargit ces cadres d'analyse.  La conceptualisation de la zone à risque dans l'hôpital donne la priorité empirique aux façons dont les espaces et les objets cliniques émergent de façon dynamique par le biais de rencontres médicales. Comme le parc des singes, les hôpitaux sont un composite d'interactions diverses et divergentes ; la matérialité des thérapies, des instruments ou des maladies médicales est mise en œuvre par le biais de diverses pratiques socio-spatiales (Mol 2002</w:t>
      </w:r>
      <w:r>
        <w:rPr>
          <w:sz w:val="24"/>
          <w:szCs w:val="24"/>
          <w:lang w:val="fr-CD"/>
        </w:rPr>
        <w:t xml:space="preserve"> </w:t>
      </w:r>
      <w:r w:rsidR="00E04A6C" w:rsidRPr="00E04A6C">
        <w:rPr>
          <w:sz w:val="24"/>
          <w:szCs w:val="24"/>
          <w:lang w:val="fr-CD"/>
        </w:rPr>
        <w:t xml:space="preserve">:5). Prenez les gants par exemple : Outil standard des soins infirmiers de barrière, les gants sont utilisés pour prévenir la contamination des soignants et des patients ; leur efficacité dépend de leur élimination rapide. Mais dans les situations où la disponibilité des instruments médicaux est irrégulière, les gants continuent à assurer des soins modernes et une pratique appropriée, même lorsqu'ils sont utilisés de manière répétée. De plus, lorsqu'on soigne un membre de la famille ou même un ami, les contraintes que les gants imposent à l'intimité peuvent être plus importantes que les barrières qu'ils offrent contre la contagion ; au cours de ces interactions, ils deviennent quelque chose de tout à fait différent - une forme de distance sociale, un mécanisme de détachement. </w:t>
      </w:r>
    </w:p>
    <w:p w14:paraId="781C536C" w14:textId="40E9717B" w:rsidR="00E04A6C" w:rsidRDefault="00DE4AAE" w:rsidP="00E04A6C">
      <w:pPr>
        <w:tabs>
          <w:tab w:val="right" w:pos="709"/>
        </w:tabs>
        <w:spacing w:after="0" w:line="276" w:lineRule="auto"/>
        <w:jc w:val="both"/>
        <w:rPr>
          <w:sz w:val="24"/>
          <w:szCs w:val="24"/>
          <w:lang w:val="fr-CD"/>
        </w:rPr>
      </w:pPr>
      <w:r>
        <w:rPr>
          <w:sz w:val="24"/>
          <w:szCs w:val="24"/>
          <w:lang w:val="fr-CD"/>
        </w:rPr>
        <w:tab/>
      </w:r>
      <w:r>
        <w:rPr>
          <w:sz w:val="24"/>
          <w:szCs w:val="24"/>
          <w:lang w:val="fr-CD"/>
        </w:rPr>
        <w:tab/>
      </w:r>
      <w:r w:rsidR="00E04A6C" w:rsidRPr="00E04A6C">
        <w:rPr>
          <w:sz w:val="24"/>
          <w:szCs w:val="24"/>
          <w:lang w:val="fr-CD"/>
        </w:rPr>
        <w:t xml:space="preserve">Parce que les gants - comme beaucoup d'objets médicaux - sont mis en œuvre dans le cadre de pratiques relationnelles denses et profondément affectives, ils projettent une multiplicité d'imaginaires, de significations et d'usages différents, souvent simultanément. De telles rencontres de réalités radicalement différentes ne sont pas, par définition, problématiques. </w:t>
      </w:r>
      <w:r w:rsidR="00E04A6C" w:rsidRPr="00E04A6C">
        <w:rPr>
          <w:sz w:val="24"/>
          <w:szCs w:val="24"/>
          <w:lang w:val="fr-CD"/>
        </w:rPr>
        <w:lastRenderedPageBreak/>
        <w:t>Cependant, cette multiplicité ontologique peut créer des opportunités de transmission virale. Comme dans le cas du village voisin, c'est dans sa capacité à marquer l'émergence et la convergence des différences dans un même paysage - ou dans un même cas, dans un même objet - que la zone à risque trouve sa force d'analyse.</w:t>
      </w:r>
    </w:p>
    <w:p w14:paraId="56B358E5" w14:textId="39662188" w:rsidR="00DE4AAE" w:rsidRDefault="00DE4AAE" w:rsidP="00E04A6C">
      <w:pPr>
        <w:tabs>
          <w:tab w:val="right" w:pos="709"/>
        </w:tabs>
        <w:spacing w:after="0" w:line="276" w:lineRule="auto"/>
        <w:jc w:val="both"/>
        <w:rPr>
          <w:sz w:val="24"/>
          <w:szCs w:val="24"/>
          <w:lang w:val="fr-CD"/>
        </w:rPr>
      </w:pPr>
    </w:p>
    <w:p w14:paraId="1E213E2B" w14:textId="353E4CDA" w:rsidR="00DE4AAE" w:rsidRPr="00DE4AAE" w:rsidRDefault="00DE4AAE" w:rsidP="00E04A6C">
      <w:pPr>
        <w:tabs>
          <w:tab w:val="right" w:pos="709"/>
        </w:tabs>
        <w:spacing w:after="0" w:line="276" w:lineRule="auto"/>
        <w:jc w:val="both"/>
        <w:rPr>
          <w:b/>
          <w:bCs/>
          <w:sz w:val="24"/>
          <w:szCs w:val="24"/>
          <w:lang w:val="fr-CD"/>
        </w:rPr>
      </w:pPr>
      <w:r w:rsidRPr="00DE4AAE">
        <w:rPr>
          <w:b/>
          <w:bCs/>
          <w:sz w:val="24"/>
          <w:szCs w:val="24"/>
          <w:lang w:val="fr-CD"/>
        </w:rPr>
        <w:t>Proximités matérielles : Donner à la zone à risque la traction ethnographique</w:t>
      </w:r>
    </w:p>
    <w:p w14:paraId="587C2CBC" w14:textId="758B2486" w:rsidR="00387C81" w:rsidRDefault="00387C81" w:rsidP="00DE4AAE">
      <w:pPr>
        <w:tabs>
          <w:tab w:val="right" w:pos="9406"/>
        </w:tabs>
        <w:spacing w:after="0" w:line="276" w:lineRule="auto"/>
        <w:jc w:val="both"/>
        <w:rPr>
          <w:sz w:val="24"/>
          <w:szCs w:val="24"/>
          <w:lang w:val="fr-CD"/>
        </w:rPr>
      </w:pPr>
      <w:r w:rsidRPr="00387C81">
        <w:rPr>
          <w:sz w:val="24"/>
          <w:szCs w:val="24"/>
          <w:lang w:val="fr-CD"/>
        </w:rPr>
        <w:t xml:space="preserve">Aujourd'hui, une grande partie des travaux d'interprétation en anthropologie médicale, en particulier ceux menés dans le </w:t>
      </w:r>
      <w:r w:rsidR="005602A8">
        <w:rPr>
          <w:sz w:val="24"/>
          <w:szCs w:val="24"/>
          <w:lang w:val="fr-CD"/>
        </w:rPr>
        <w:t>« </w:t>
      </w:r>
      <w:r w:rsidRPr="00387C81">
        <w:rPr>
          <w:sz w:val="24"/>
          <w:szCs w:val="24"/>
          <w:lang w:val="fr-CD"/>
        </w:rPr>
        <w:t>Grand Sud</w:t>
      </w:r>
      <w:r w:rsidR="005602A8">
        <w:rPr>
          <w:sz w:val="24"/>
          <w:szCs w:val="24"/>
          <w:lang w:val="fr-CD"/>
        </w:rPr>
        <w:t> »</w:t>
      </w:r>
      <w:r w:rsidRPr="00387C81">
        <w:rPr>
          <w:sz w:val="24"/>
          <w:szCs w:val="24"/>
          <w:lang w:val="fr-CD"/>
        </w:rPr>
        <w:t xml:space="preserve">, vise à situer </w:t>
      </w:r>
      <w:r w:rsidR="00D829EF">
        <w:rPr>
          <w:sz w:val="24"/>
          <w:szCs w:val="24"/>
          <w:lang w:val="fr-CD"/>
        </w:rPr>
        <w:t>l’affliction</w:t>
      </w:r>
      <w:r w:rsidRPr="00387C81">
        <w:rPr>
          <w:sz w:val="24"/>
          <w:szCs w:val="24"/>
          <w:lang w:val="fr-CD"/>
        </w:rPr>
        <w:t xml:space="preserve"> dans les processus géopolitiques et économiques. La violence structurelle a fourni un cadre théorique pour explorer ces liens alors que les anthropologues tentent de montrer comment la </w:t>
      </w:r>
      <w:r w:rsidR="005602A8">
        <w:rPr>
          <w:sz w:val="24"/>
          <w:szCs w:val="24"/>
          <w:lang w:val="fr-CD"/>
        </w:rPr>
        <w:t>« </w:t>
      </w:r>
      <w:r w:rsidRPr="00387C81">
        <w:rPr>
          <w:sz w:val="24"/>
          <w:szCs w:val="24"/>
          <w:lang w:val="fr-CD"/>
        </w:rPr>
        <w:t>machinerie sociale de l'oppression</w:t>
      </w:r>
      <w:r w:rsidR="005602A8">
        <w:rPr>
          <w:sz w:val="24"/>
          <w:szCs w:val="24"/>
          <w:lang w:val="fr-CD"/>
        </w:rPr>
        <w:t> »</w:t>
      </w:r>
      <w:r w:rsidRPr="00387C81">
        <w:rPr>
          <w:sz w:val="24"/>
          <w:szCs w:val="24"/>
          <w:lang w:val="fr-CD"/>
        </w:rPr>
        <w:t xml:space="preserve"> se joue dans la vie quotidienne (Farmer 2004</w:t>
      </w:r>
      <w:r>
        <w:rPr>
          <w:sz w:val="24"/>
          <w:szCs w:val="24"/>
          <w:lang w:val="fr-CD"/>
        </w:rPr>
        <w:t xml:space="preserve"> </w:t>
      </w:r>
      <w:r w:rsidRPr="00387C81">
        <w:rPr>
          <w:sz w:val="24"/>
          <w:szCs w:val="24"/>
          <w:lang w:val="fr-CD"/>
        </w:rPr>
        <w:t xml:space="preserve">:312). Démontrer que les épidémies de FHV sont une conséquence des intersections entre les animaux infectés et le passé colonial est une tâche ethnographique centrale. Cependant, en tant que moyen de rendre visibles les diverses conjonctions sociales, politiques et matérielles dont dépend la transmission, la violence structurelle a des limites considérables. Bien qu'il </w:t>
      </w:r>
      <w:r>
        <w:rPr>
          <w:sz w:val="24"/>
          <w:szCs w:val="24"/>
          <w:lang w:val="fr-CD"/>
        </w:rPr>
        <w:t>clarifie</w:t>
      </w:r>
      <w:r w:rsidRPr="00387C81">
        <w:rPr>
          <w:sz w:val="24"/>
          <w:szCs w:val="24"/>
          <w:lang w:val="fr-CD"/>
        </w:rPr>
        <w:t xml:space="preserve"> l'interaction entre les forces macro et les micro-événements, le concept élide la matérialité des rencontres pathogènes en limitant les processus de transmission aux questions de vulnérabilité économique. Il ne saisit pas non plus les divers organismes et interactions qui relient la structure profonde aux expériences locales. </w:t>
      </w:r>
    </w:p>
    <w:p w14:paraId="5CC1AC92" w14:textId="77777777" w:rsidR="00387C81" w:rsidRDefault="00387C81" w:rsidP="00387C81">
      <w:pPr>
        <w:tabs>
          <w:tab w:val="right" w:pos="709"/>
        </w:tabs>
        <w:spacing w:after="0" w:line="276" w:lineRule="auto"/>
        <w:jc w:val="both"/>
        <w:rPr>
          <w:sz w:val="24"/>
          <w:szCs w:val="24"/>
          <w:lang w:val="fr-CD"/>
        </w:rPr>
      </w:pPr>
      <w:r>
        <w:rPr>
          <w:sz w:val="24"/>
          <w:szCs w:val="24"/>
          <w:lang w:val="fr-CD"/>
        </w:rPr>
        <w:tab/>
      </w:r>
      <w:r>
        <w:rPr>
          <w:sz w:val="24"/>
          <w:szCs w:val="24"/>
          <w:lang w:val="fr-CD"/>
        </w:rPr>
        <w:tab/>
      </w:r>
      <w:r w:rsidRPr="00387C81">
        <w:rPr>
          <w:sz w:val="24"/>
          <w:szCs w:val="24"/>
          <w:lang w:val="fr-CD"/>
        </w:rPr>
        <w:t>C'est là que la zone à risque permet de faire le point sur l'analyse. Le concept saisit la complexité relationnelle des FHV : les interactions hétérogènes entre les individus, les populations et les environnements qui mènent à une épidémie. Il élabore ces contextes à travers de multiples échelles, mais san</w:t>
      </w:r>
      <w:r>
        <w:rPr>
          <w:sz w:val="24"/>
          <w:szCs w:val="24"/>
          <w:lang w:val="fr-CD"/>
        </w:rPr>
        <w:t>s</w:t>
      </w:r>
      <w:r w:rsidRPr="00387C81">
        <w:rPr>
          <w:sz w:val="24"/>
          <w:szCs w:val="24"/>
          <w:lang w:val="fr-CD"/>
        </w:rPr>
        <w:t xml:space="preserve"> les transformer en un réseau statique de connexion. La zone à risque dénote un épaississement de domaines ; une stratification des possibilités et des intensités relationnelles qui occasionnent la transmission. Car ce qui est en cause, ce n'est pas simplement qu'il existe de nombreux facteurs différents - écologiques, économiques, sociaux et politiques - qui déclenchent et façonnent la propagation de la maladie. Les épidémies sont plutôt le produit de relations plates, de la convergence des potentiels pathogènes. La zone à risque ne stabilise pas le récit d'une épidémie, mais attire plutôt l'attention sur les concomitances soudaines, éphémères et matérielles entre les humains, les animaux, les non-humains, les institutions et le passé qui provoquent la contagion. Il ne s'agit pas d'un moyen de préciser, de façon prospective ou rétrospective, les facteurs qui pourraient mener (ou ont mené) à la transmission, mais d'une façon de nous alerter sur la corrélation radicale et contingente par laquelle les épidémies surgissent. </w:t>
      </w:r>
    </w:p>
    <w:p w14:paraId="0BD18959" w14:textId="420DD6EF" w:rsidR="00E04A6C" w:rsidRDefault="00387C81" w:rsidP="00387C81">
      <w:pPr>
        <w:tabs>
          <w:tab w:val="right" w:pos="709"/>
        </w:tabs>
        <w:spacing w:after="0" w:line="276" w:lineRule="auto"/>
        <w:jc w:val="both"/>
        <w:rPr>
          <w:sz w:val="24"/>
          <w:szCs w:val="24"/>
          <w:lang w:val="fr-CD"/>
        </w:rPr>
      </w:pPr>
      <w:r>
        <w:rPr>
          <w:sz w:val="24"/>
          <w:szCs w:val="24"/>
          <w:lang w:val="fr-CD"/>
        </w:rPr>
        <w:tab/>
      </w:r>
      <w:r>
        <w:rPr>
          <w:sz w:val="24"/>
          <w:szCs w:val="24"/>
          <w:lang w:val="fr-CD"/>
        </w:rPr>
        <w:tab/>
      </w:r>
      <w:r w:rsidRPr="00387C81">
        <w:rPr>
          <w:sz w:val="24"/>
          <w:szCs w:val="24"/>
          <w:lang w:val="fr-CD"/>
        </w:rPr>
        <w:t xml:space="preserve">Une anthropologie de la zone à risque explorerait le mouvement viral en s'intéressant aux multiples formes matérielles, historiques et sociales de connexion provoquées par l'intimité, la contiguïté et la proximité. Nous tirons notre inspiration de Joost </w:t>
      </w:r>
      <w:proofErr w:type="spellStart"/>
      <w:r w:rsidRPr="00387C81">
        <w:rPr>
          <w:sz w:val="24"/>
          <w:szCs w:val="24"/>
          <w:lang w:val="fr-CD"/>
        </w:rPr>
        <w:t>Fontein</w:t>
      </w:r>
      <w:proofErr w:type="spellEnd"/>
      <w:r w:rsidRPr="00387C81">
        <w:rPr>
          <w:sz w:val="24"/>
          <w:szCs w:val="24"/>
          <w:lang w:val="fr-CD"/>
        </w:rPr>
        <w:t xml:space="preserve"> (2011), qui développe le concept de </w:t>
      </w:r>
      <w:r w:rsidR="005602A8">
        <w:rPr>
          <w:sz w:val="24"/>
          <w:szCs w:val="24"/>
          <w:lang w:val="fr-CD"/>
        </w:rPr>
        <w:t>« </w:t>
      </w:r>
      <w:r w:rsidRPr="00387C81">
        <w:rPr>
          <w:sz w:val="24"/>
          <w:szCs w:val="24"/>
          <w:lang w:val="fr-CD"/>
        </w:rPr>
        <w:t>proximités matérielles</w:t>
      </w:r>
      <w:r w:rsidR="005602A8">
        <w:rPr>
          <w:sz w:val="24"/>
          <w:szCs w:val="24"/>
          <w:lang w:val="fr-CD"/>
        </w:rPr>
        <w:t xml:space="preserve"> » </w:t>
      </w:r>
      <w:r w:rsidRPr="00387C81">
        <w:rPr>
          <w:sz w:val="24"/>
          <w:szCs w:val="24"/>
          <w:lang w:val="fr-CD"/>
        </w:rPr>
        <w:t xml:space="preserve">pour sonder les relations entre la matérialité de lieux </w:t>
      </w:r>
      <w:r w:rsidRPr="00387C81">
        <w:rPr>
          <w:sz w:val="24"/>
          <w:szCs w:val="24"/>
          <w:lang w:val="fr-CD"/>
        </w:rPr>
        <w:lastRenderedPageBreak/>
        <w:t xml:space="preserve">particuliers et les </w:t>
      </w:r>
      <w:r>
        <w:rPr>
          <w:sz w:val="24"/>
          <w:szCs w:val="24"/>
          <w:lang w:val="fr-CD"/>
        </w:rPr>
        <w:t xml:space="preserve">configurations </w:t>
      </w:r>
      <w:r w:rsidRPr="00387C81">
        <w:rPr>
          <w:sz w:val="24"/>
          <w:szCs w:val="24"/>
          <w:lang w:val="fr-CD"/>
        </w:rPr>
        <w:t xml:space="preserve">distincts d'appartenance et d'autochtonie dans le Zimbabwe post-colonial. Plutôt que de se concentrer sur la différence à travers une analyse de la séparation - entre la politique locale et les politiques impériales, par exemple, ou la vie de village et le développement commercial - </w:t>
      </w:r>
      <w:proofErr w:type="spellStart"/>
      <w:r w:rsidRPr="00387C81">
        <w:rPr>
          <w:sz w:val="24"/>
          <w:szCs w:val="24"/>
          <w:lang w:val="fr-CD"/>
        </w:rPr>
        <w:t>Fontein</w:t>
      </w:r>
      <w:proofErr w:type="spellEnd"/>
      <w:r w:rsidRPr="00387C81">
        <w:rPr>
          <w:sz w:val="24"/>
          <w:szCs w:val="24"/>
          <w:lang w:val="fr-CD"/>
        </w:rPr>
        <w:t xml:space="preserve"> (2011) se penche sur les cimetières et les fantômes blancs et africains qui les hantent, pour explorer comment des histoires et des représentations distinctes coexistent au sein d'un paysage :</w:t>
      </w:r>
    </w:p>
    <w:p w14:paraId="38CE95B9" w14:textId="69C0D980" w:rsidR="00387C81" w:rsidRDefault="00387C81" w:rsidP="00387C81">
      <w:pPr>
        <w:tabs>
          <w:tab w:val="right" w:pos="709"/>
        </w:tabs>
        <w:spacing w:after="0" w:line="276" w:lineRule="auto"/>
        <w:ind w:left="709"/>
        <w:jc w:val="both"/>
        <w:rPr>
          <w:sz w:val="24"/>
          <w:szCs w:val="24"/>
          <w:lang w:val="fr-CD"/>
        </w:rPr>
      </w:pPr>
      <w:r>
        <w:rPr>
          <w:sz w:val="24"/>
          <w:szCs w:val="24"/>
          <w:lang w:val="fr-CD"/>
        </w:rPr>
        <w:tab/>
      </w:r>
      <w:r w:rsidRPr="00387C81">
        <w:rPr>
          <w:sz w:val="24"/>
          <w:szCs w:val="24"/>
          <w:lang w:val="fr-CD"/>
        </w:rPr>
        <w:t xml:space="preserve">Tout comme les tombes et les ruines autour de </w:t>
      </w:r>
      <w:proofErr w:type="spellStart"/>
      <w:r w:rsidRPr="00387C81">
        <w:rPr>
          <w:sz w:val="24"/>
          <w:szCs w:val="24"/>
          <w:lang w:val="fr-CD"/>
        </w:rPr>
        <w:t>Mutirikwi</w:t>
      </w:r>
      <w:proofErr w:type="spellEnd"/>
      <w:r w:rsidRPr="00387C81">
        <w:rPr>
          <w:sz w:val="24"/>
          <w:szCs w:val="24"/>
          <w:lang w:val="fr-CD"/>
        </w:rPr>
        <w:t xml:space="preserve"> ne sont pas des expressions matérielles inertes de langages d'appartenance et d'autorité politiquement déployés, mais sont plutôt actives et affectives de manière complexe, nous devrions envisager les proximités historiques, matérielles et conceptuelles comme impliquant des engagements actifs et changeants entre les peuples, les choses, les épistémologies et même les ontologies. (</w:t>
      </w:r>
      <w:proofErr w:type="spellStart"/>
      <w:r w:rsidRPr="00387C81">
        <w:rPr>
          <w:sz w:val="24"/>
          <w:szCs w:val="24"/>
          <w:lang w:val="fr-CD"/>
        </w:rPr>
        <w:t>Fontein</w:t>
      </w:r>
      <w:proofErr w:type="spellEnd"/>
      <w:r w:rsidRPr="00387C81">
        <w:rPr>
          <w:sz w:val="24"/>
          <w:szCs w:val="24"/>
          <w:lang w:val="fr-CD"/>
        </w:rPr>
        <w:t xml:space="preserve"> 2011</w:t>
      </w:r>
      <w:r>
        <w:rPr>
          <w:sz w:val="24"/>
          <w:szCs w:val="24"/>
          <w:lang w:val="fr-CD"/>
        </w:rPr>
        <w:t xml:space="preserve"> </w:t>
      </w:r>
      <w:r w:rsidRPr="00387C81">
        <w:rPr>
          <w:sz w:val="24"/>
          <w:szCs w:val="24"/>
          <w:lang w:val="fr-CD"/>
        </w:rPr>
        <w:t>:722)</w:t>
      </w:r>
    </w:p>
    <w:p w14:paraId="519C0500" w14:textId="77777777" w:rsidR="001043A3" w:rsidRDefault="001043A3" w:rsidP="00387C81">
      <w:pPr>
        <w:tabs>
          <w:tab w:val="right" w:pos="709"/>
        </w:tabs>
        <w:spacing w:after="0" w:line="276" w:lineRule="auto"/>
        <w:jc w:val="both"/>
        <w:rPr>
          <w:sz w:val="24"/>
          <w:szCs w:val="24"/>
          <w:lang w:val="fr-CD"/>
        </w:rPr>
      </w:pPr>
      <w:r>
        <w:rPr>
          <w:sz w:val="24"/>
          <w:szCs w:val="24"/>
          <w:lang w:val="fr-CD"/>
        </w:rPr>
        <w:tab/>
      </w:r>
      <w:r>
        <w:rPr>
          <w:sz w:val="24"/>
          <w:szCs w:val="24"/>
          <w:lang w:val="fr-CD"/>
        </w:rPr>
        <w:tab/>
      </w:r>
    </w:p>
    <w:p w14:paraId="5624365A" w14:textId="77777777" w:rsidR="001043A3" w:rsidRDefault="001043A3" w:rsidP="00387C81">
      <w:pPr>
        <w:tabs>
          <w:tab w:val="right" w:pos="709"/>
        </w:tabs>
        <w:spacing w:after="0" w:line="276" w:lineRule="auto"/>
        <w:jc w:val="both"/>
        <w:rPr>
          <w:sz w:val="24"/>
          <w:szCs w:val="24"/>
          <w:lang w:val="fr-CD"/>
        </w:rPr>
      </w:pPr>
      <w:r>
        <w:rPr>
          <w:sz w:val="24"/>
          <w:szCs w:val="24"/>
          <w:lang w:val="fr-CD"/>
        </w:rPr>
        <w:tab/>
      </w:r>
      <w:r>
        <w:rPr>
          <w:sz w:val="24"/>
          <w:szCs w:val="24"/>
          <w:lang w:val="fr-CD"/>
        </w:rPr>
        <w:tab/>
      </w:r>
      <w:r w:rsidR="00387C81" w:rsidRPr="00387C81">
        <w:rPr>
          <w:sz w:val="24"/>
          <w:szCs w:val="24"/>
          <w:lang w:val="fr-CD"/>
        </w:rPr>
        <w:t xml:space="preserve">Une heuristique de proximité est clairement fondamentale pour comprendre la transmission virale. L'intérêt de </w:t>
      </w:r>
      <w:proofErr w:type="spellStart"/>
      <w:r w:rsidR="00387C81" w:rsidRPr="00387C81">
        <w:rPr>
          <w:sz w:val="24"/>
          <w:szCs w:val="24"/>
          <w:lang w:val="fr-CD"/>
        </w:rPr>
        <w:t>Fontein</w:t>
      </w:r>
      <w:proofErr w:type="spellEnd"/>
      <w:r w:rsidR="00387C81" w:rsidRPr="00387C81">
        <w:rPr>
          <w:sz w:val="24"/>
          <w:szCs w:val="24"/>
          <w:lang w:val="fr-CD"/>
        </w:rPr>
        <w:t xml:space="preserve"> pour la proximité, cependant, est plus intime que la contiguïté - un état d'être en contact physique. Dans son analyse, les héritages d'expulsion et de dépossession - des fermiers blancs et noirs - sont mêlés à diverses revendications d'autorité ancestrale ; différents passés sont coprésents dans les ruines des régimes, souvent dans les mêmes sites et objets. La différence ne se manifeste pas par une séparation radicale, mais se manifeste par une variété d'enchevêtrements matériels et de coexistences au sein d'un paysage commun. </w:t>
      </w:r>
    </w:p>
    <w:p w14:paraId="1C040E5A" w14:textId="77777777" w:rsidR="001043A3" w:rsidRDefault="001043A3" w:rsidP="00387C81">
      <w:pPr>
        <w:tabs>
          <w:tab w:val="right" w:pos="709"/>
        </w:tabs>
        <w:spacing w:after="0" w:line="276" w:lineRule="auto"/>
        <w:jc w:val="both"/>
        <w:rPr>
          <w:sz w:val="24"/>
          <w:szCs w:val="24"/>
          <w:lang w:val="fr-CD"/>
        </w:rPr>
      </w:pPr>
      <w:r>
        <w:rPr>
          <w:sz w:val="24"/>
          <w:szCs w:val="24"/>
          <w:lang w:val="fr-CD"/>
        </w:rPr>
        <w:tab/>
      </w:r>
      <w:r>
        <w:rPr>
          <w:sz w:val="24"/>
          <w:szCs w:val="24"/>
          <w:lang w:val="fr-CD"/>
        </w:rPr>
        <w:tab/>
      </w:r>
      <w:r w:rsidR="00387C81" w:rsidRPr="00387C81">
        <w:rPr>
          <w:sz w:val="24"/>
          <w:szCs w:val="24"/>
          <w:lang w:val="fr-CD"/>
        </w:rPr>
        <w:t xml:space="preserve">L'attention portée à la façon dont les formes radicales de différence se manifestent dans la zone à risque met en évidence certains des liens négligés par l'analyse conventionnelle - considérez, par exemple, que le quartier des épidémies est formé à la fois par la construction de barrières hyper-protectrices et par l'obligation de fournir des soins affectueux ; que les plantations abandonnées sont des vestiges des économies coloniales en déclin et des sites de nouvelles pratiques de chasse et de nouveaux marchés pour la viande de brousse. C'est souvent lorsque ces différences deviennent matériellement proches que la transmission se produit. </w:t>
      </w:r>
    </w:p>
    <w:p w14:paraId="73FFB33B" w14:textId="77777777" w:rsidR="001043A3" w:rsidRDefault="001043A3" w:rsidP="00387C81">
      <w:pPr>
        <w:tabs>
          <w:tab w:val="right" w:pos="709"/>
        </w:tabs>
        <w:spacing w:after="0" w:line="276" w:lineRule="auto"/>
        <w:jc w:val="both"/>
        <w:rPr>
          <w:sz w:val="24"/>
          <w:szCs w:val="24"/>
          <w:lang w:val="fr-CD"/>
        </w:rPr>
      </w:pPr>
      <w:r>
        <w:rPr>
          <w:sz w:val="24"/>
          <w:szCs w:val="24"/>
          <w:lang w:val="fr-CD"/>
        </w:rPr>
        <w:tab/>
      </w:r>
      <w:r>
        <w:rPr>
          <w:sz w:val="24"/>
          <w:szCs w:val="24"/>
          <w:lang w:val="fr-CD"/>
        </w:rPr>
        <w:tab/>
      </w:r>
      <w:r w:rsidR="00387C81" w:rsidRPr="00387C81">
        <w:rPr>
          <w:sz w:val="24"/>
          <w:szCs w:val="24"/>
          <w:lang w:val="fr-CD"/>
        </w:rPr>
        <w:t>Les dynamiques spatiales, temporelles et affectives de ces proximités sont également cruciales : tout comme les tombes façonnent la politique foncière contemporaine au Zimbabwe, les zones à risque attirent l'attention sur la coprésence d'histoires diverses dans les sites de transmission et de gestion des FHV. Les intersections entre les vestiges coloniaux, les politiques d'indépendance, la pratique de la santé publique et les registres émotionnels qui dévient les pratiques de soins et de soutien ont une énorme importance pour la pathogénicité d'un milieu.</w:t>
      </w:r>
    </w:p>
    <w:p w14:paraId="2664EDC0" w14:textId="39BC0F60" w:rsidR="00387C81" w:rsidRDefault="001043A3" w:rsidP="00387C81">
      <w:pPr>
        <w:tabs>
          <w:tab w:val="right" w:pos="709"/>
        </w:tabs>
        <w:spacing w:after="0" w:line="276" w:lineRule="auto"/>
        <w:jc w:val="both"/>
        <w:rPr>
          <w:sz w:val="24"/>
          <w:szCs w:val="24"/>
          <w:lang w:val="fr-CD"/>
        </w:rPr>
      </w:pPr>
      <w:r>
        <w:rPr>
          <w:sz w:val="24"/>
          <w:szCs w:val="24"/>
          <w:lang w:val="fr-CD"/>
        </w:rPr>
        <w:tab/>
      </w:r>
      <w:r>
        <w:rPr>
          <w:sz w:val="24"/>
          <w:szCs w:val="24"/>
          <w:lang w:val="fr-CD"/>
        </w:rPr>
        <w:tab/>
      </w:r>
      <w:r w:rsidR="00387C81" w:rsidRPr="00387C81">
        <w:rPr>
          <w:sz w:val="24"/>
          <w:szCs w:val="24"/>
          <w:lang w:val="fr-CD"/>
        </w:rPr>
        <w:t xml:space="preserve">Les pratiques humaines, animales, politiques et institutionnelles distinctes qui façonnent les zones à risque marquent à la fois les différences de ces milieux et leurs proximités matérielles </w:t>
      </w:r>
      <w:r w:rsidR="00387C81" w:rsidRPr="00387C81">
        <w:rPr>
          <w:sz w:val="24"/>
          <w:szCs w:val="24"/>
          <w:lang w:val="fr-CD"/>
        </w:rPr>
        <w:lastRenderedPageBreak/>
        <w:t>et historiques enchevêtrées. L'objectif de la recherche ethnographique sur les points chauds n'est pas d'arriver à une explication plus précise d'une épidémie - un tableau plus complet de la façon dont un virus s'est déplacé dans les corps et l'espace, où et quand. Plutôt, en évitant l'hypothèse d'un contexte stable et singulier de la maladie, une ethnographie de la zone à risque permettrait d'élucider l'interactivité des choses et des lieux pathogènes par le biais des processus de transmission.</w:t>
      </w:r>
    </w:p>
    <w:p w14:paraId="579D21F1" w14:textId="77777777" w:rsidR="001043A3" w:rsidRDefault="001043A3" w:rsidP="00387C81">
      <w:pPr>
        <w:tabs>
          <w:tab w:val="right" w:pos="709"/>
        </w:tabs>
        <w:spacing w:after="0" w:line="276" w:lineRule="auto"/>
        <w:jc w:val="both"/>
        <w:rPr>
          <w:b/>
          <w:bCs/>
          <w:sz w:val="24"/>
          <w:szCs w:val="24"/>
          <w:lang w:val="fr-CD"/>
        </w:rPr>
      </w:pPr>
    </w:p>
    <w:p w14:paraId="7EA6ADB0" w14:textId="20F5B05B" w:rsidR="001043A3" w:rsidRDefault="001043A3" w:rsidP="00387C81">
      <w:pPr>
        <w:tabs>
          <w:tab w:val="right" w:pos="709"/>
        </w:tabs>
        <w:spacing w:after="0" w:line="276" w:lineRule="auto"/>
        <w:jc w:val="both"/>
        <w:rPr>
          <w:b/>
          <w:bCs/>
          <w:sz w:val="24"/>
          <w:szCs w:val="24"/>
          <w:lang w:val="fr-CD"/>
        </w:rPr>
      </w:pPr>
      <w:r w:rsidRPr="001043A3">
        <w:rPr>
          <w:b/>
          <w:bCs/>
          <w:sz w:val="24"/>
          <w:szCs w:val="24"/>
          <w:lang w:val="fr-CD"/>
        </w:rPr>
        <w:t>Conclusion</w:t>
      </w:r>
    </w:p>
    <w:p w14:paraId="0C7B5BD1" w14:textId="6D1F8127" w:rsidR="001043A3" w:rsidRDefault="001043A3" w:rsidP="001043A3">
      <w:pPr>
        <w:ind w:firstLine="720"/>
        <w:jc w:val="both"/>
        <w:rPr>
          <w:sz w:val="24"/>
          <w:szCs w:val="24"/>
          <w:lang w:val="fr-CD"/>
        </w:rPr>
      </w:pPr>
      <w:r w:rsidRPr="001043A3">
        <w:rPr>
          <w:sz w:val="24"/>
          <w:szCs w:val="24"/>
          <w:lang w:val="fr-CD"/>
        </w:rPr>
        <w:t>Les zones à risque sont des lieux définis par excès et par manque, par l'absence de ressources et par l'abondance de pathogènes. Ici - comme dans de nombreux autres contextes de santé publique - la recherche anthropologique est menée dans le but d'interrompre, de déraciner et de défaire la densité de ces liens en attirant l'attention sur les politiques institutionnelles, les histoires de violence et les enchevêtrements intimes qui les rassemblent.</w:t>
      </w:r>
    </w:p>
    <w:p w14:paraId="6CAAB7B1" w14:textId="385C495D" w:rsidR="001043A3" w:rsidRDefault="001043A3" w:rsidP="001043A3">
      <w:pPr>
        <w:ind w:firstLine="720"/>
        <w:jc w:val="both"/>
        <w:rPr>
          <w:sz w:val="24"/>
          <w:szCs w:val="24"/>
          <w:lang w:val="fr-CD"/>
        </w:rPr>
      </w:pPr>
      <w:r w:rsidRPr="001043A3">
        <w:rPr>
          <w:sz w:val="24"/>
          <w:szCs w:val="24"/>
          <w:lang w:val="fr-CD"/>
        </w:rPr>
        <w:t xml:space="preserve">Dans cet article, nous avons cherché à délimiter un terrain pour de futurs engagements ethnographiques avec les FHV en nous appuyant sur les connaissances de l'ethnographie multi-espèces, des études de la culture matérielle et des conceptions </w:t>
      </w:r>
      <w:r w:rsidR="00AB7211" w:rsidRPr="001043A3">
        <w:rPr>
          <w:sz w:val="24"/>
          <w:szCs w:val="24"/>
          <w:lang w:val="fr-CD"/>
        </w:rPr>
        <w:t>poststructuralistes</w:t>
      </w:r>
      <w:r w:rsidRPr="001043A3">
        <w:rPr>
          <w:sz w:val="24"/>
          <w:szCs w:val="24"/>
          <w:lang w:val="fr-CD"/>
        </w:rPr>
        <w:t xml:space="preserve"> de l'espace. Le concept théorique des zones à risque fournit une heuristique pour explorer les formes divergentes et complexes de la proximité matérielle qui encouragent le mouvement viral, et est indicatif des façons dont ces différentes conversations anthropologiques pourraient être rendues pertinentes pour la santé publique.</w:t>
      </w:r>
    </w:p>
    <w:p w14:paraId="13F3FCF4" w14:textId="79E23E33" w:rsidR="00306363" w:rsidRDefault="00AB7211" w:rsidP="00B1083D">
      <w:pPr>
        <w:ind w:firstLine="720"/>
        <w:jc w:val="both"/>
        <w:rPr>
          <w:sz w:val="24"/>
          <w:szCs w:val="24"/>
          <w:lang w:val="fr-CD"/>
        </w:rPr>
      </w:pPr>
      <w:r w:rsidRPr="00AB7211">
        <w:rPr>
          <w:sz w:val="24"/>
          <w:szCs w:val="24"/>
          <w:lang w:val="fr-CD"/>
        </w:rPr>
        <w:t>Enfin, en réunissant des sites et des pratiques traditionnellement tenus à l'écart au sein et au-delà de l'anthropologie, la zone à risque ouvre des possibilités de nouvelles formes de collaboration entre anthropologues, écologistes et gestionnaires de maladies. Concevoir l'expertise comme relevant de domaines distincts - le corps des chauves-souris et le comportement des grands singes, la constitution génétique d'un virus et le taux de déforestation, les pratiques de chasse et l'hygiène hospitalière - présente des limites considérables. Nous espérons que l'extension de la portée ethnographique des engagements avec les FHV permettra également de repenser les termes de l'échange interdisciplinaire. Une solide approche multidimensionnelle des interventions en santé publique repose sur le rassemblement de modes de connaissance distincts plutôt que sur l'intégration de différents objets de connaissance. Cette zone de collaboration est, peut-être même en soi une zone à risque, où les idées peuvent circuler entre les hôtes à mesure qu'ils se rapprochent (ou se rapprochent) de leurs différentes pratiques de connaissances.</w:t>
      </w:r>
    </w:p>
    <w:p w14:paraId="77791BE4" w14:textId="4F5BE74A" w:rsidR="00B1083D" w:rsidRDefault="00B1083D" w:rsidP="00B1083D">
      <w:pPr>
        <w:ind w:firstLine="720"/>
        <w:jc w:val="both"/>
        <w:rPr>
          <w:sz w:val="24"/>
          <w:szCs w:val="24"/>
          <w:lang w:val="fr-CD"/>
        </w:rPr>
      </w:pPr>
    </w:p>
    <w:p w14:paraId="13C4E218" w14:textId="77777777" w:rsidR="00AC0F1F" w:rsidRDefault="00AC0F1F" w:rsidP="00B1083D">
      <w:pPr>
        <w:ind w:firstLine="720"/>
        <w:jc w:val="both"/>
        <w:rPr>
          <w:sz w:val="24"/>
          <w:szCs w:val="24"/>
          <w:lang w:val="fr-CD"/>
        </w:rPr>
      </w:pPr>
    </w:p>
    <w:p w14:paraId="4E7EFCC1" w14:textId="4AFBDA24" w:rsidR="00306363" w:rsidRPr="001C23B4" w:rsidRDefault="00306363" w:rsidP="00306363">
      <w:pPr>
        <w:jc w:val="both"/>
        <w:rPr>
          <w:sz w:val="24"/>
          <w:szCs w:val="24"/>
          <w:lang w:val="fr-CD"/>
        </w:rPr>
      </w:pPr>
      <w:r>
        <w:rPr>
          <w:sz w:val="24"/>
          <w:szCs w:val="24"/>
        </w:rPr>
        <w:lastRenderedPageBreak/>
        <w:t>Cet article a été traduit par Elfi Kashori Martial dans le cadre d'une initiative qui vise à rendre les écrits sur l'épidémie</w:t>
      </w:r>
      <w:r w:rsidR="00D829EF">
        <w:rPr>
          <w:sz w:val="24"/>
          <w:szCs w:val="24"/>
        </w:rPr>
        <w:t xml:space="preserve"> du virus </w:t>
      </w:r>
      <w:r>
        <w:rPr>
          <w:sz w:val="24"/>
          <w:szCs w:val="24"/>
        </w:rPr>
        <w:t>Ebola en Afrique de l'Ouest plus accessibles à ceux qui travaillent pour arrêter la dixième épidémie en RDC. Martial est un boursier de YALI-Mandela Washington Fellowship 2019 dans le Leadership Civique. Il a 5 ans d'expérience en tant que formateur en anglais et traducteur des documents. Il est passionné par le leadership et la consolidation de la paix et veut contribuer à rendre le monde meilleur.</w:t>
      </w:r>
    </w:p>
    <w:p w14:paraId="4C28A642" w14:textId="77777777" w:rsidR="00306363" w:rsidRDefault="00306363" w:rsidP="00306363">
      <w:pPr>
        <w:jc w:val="both"/>
        <w:rPr>
          <w:sz w:val="24"/>
          <w:szCs w:val="24"/>
          <w:lang w:val="fr-CD"/>
        </w:rPr>
      </w:pPr>
    </w:p>
    <w:p w14:paraId="51D4FD14" w14:textId="4AAD405B" w:rsidR="0031227F" w:rsidRDefault="0031227F" w:rsidP="0031227F">
      <w:pPr>
        <w:jc w:val="both"/>
        <w:rPr>
          <w:b/>
          <w:bCs/>
          <w:sz w:val="24"/>
          <w:szCs w:val="24"/>
          <w:lang w:val="fr-CD"/>
        </w:rPr>
      </w:pPr>
      <w:r w:rsidRPr="0031227F">
        <w:rPr>
          <w:b/>
          <w:bCs/>
          <w:sz w:val="24"/>
          <w:szCs w:val="24"/>
          <w:lang w:val="fr-CD"/>
        </w:rPr>
        <w:t>Notes</w:t>
      </w:r>
    </w:p>
    <w:p w14:paraId="6F955D1A" w14:textId="2887AE78" w:rsidR="0031227F" w:rsidRDefault="0031227F" w:rsidP="0031227F">
      <w:pPr>
        <w:jc w:val="both"/>
        <w:rPr>
          <w:sz w:val="24"/>
          <w:szCs w:val="24"/>
          <w:lang w:val="fr-CD"/>
        </w:rPr>
      </w:pPr>
      <w:r w:rsidRPr="0031227F">
        <w:rPr>
          <w:b/>
          <w:bCs/>
          <w:i/>
          <w:iCs/>
          <w:sz w:val="24"/>
          <w:szCs w:val="24"/>
          <w:lang w:val="fr-CD"/>
        </w:rPr>
        <w:t>Remerciements.</w:t>
      </w:r>
      <w:r>
        <w:rPr>
          <w:sz w:val="24"/>
          <w:szCs w:val="24"/>
          <w:lang w:val="fr-CD"/>
        </w:rPr>
        <w:t xml:space="preserve"> </w:t>
      </w:r>
      <w:r w:rsidRPr="0031227F">
        <w:rPr>
          <w:sz w:val="24"/>
          <w:szCs w:val="24"/>
          <w:lang w:val="fr-CD"/>
        </w:rPr>
        <w:t xml:space="preserve">En premier lieu, nous remercions Matthias Borchert, Steven </w:t>
      </w:r>
      <w:proofErr w:type="spellStart"/>
      <w:r w:rsidRPr="0031227F">
        <w:rPr>
          <w:sz w:val="24"/>
          <w:szCs w:val="24"/>
          <w:lang w:val="fr-CD"/>
        </w:rPr>
        <w:t>Belmain</w:t>
      </w:r>
      <w:proofErr w:type="spellEnd"/>
      <w:r w:rsidRPr="0031227F">
        <w:rPr>
          <w:sz w:val="24"/>
          <w:szCs w:val="24"/>
          <w:lang w:val="fr-CD"/>
        </w:rPr>
        <w:t xml:space="preserve"> et tous les membres de l'équipe ESEI-FHV qui nous ont fait découvrir le monde des fièvres hémorragiques virales et qui nous ont donné des conseils détaillés et encourageants sur cet article. Nous sommes également reconnaissant à </w:t>
      </w:r>
      <w:proofErr w:type="spellStart"/>
      <w:r w:rsidRPr="0031227F">
        <w:rPr>
          <w:sz w:val="24"/>
          <w:szCs w:val="24"/>
          <w:lang w:val="fr-CD"/>
        </w:rPr>
        <w:t>Almudena</w:t>
      </w:r>
      <w:proofErr w:type="spellEnd"/>
      <w:r w:rsidRPr="0031227F">
        <w:rPr>
          <w:sz w:val="24"/>
          <w:szCs w:val="24"/>
          <w:lang w:val="fr-CD"/>
        </w:rPr>
        <w:t xml:space="preserve"> Mari Saez pour les idées ethnographiques inspirantes qu'elle nous a apportées lors de nos récents travaux en Guinée. </w:t>
      </w:r>
    </w:p>
    <w:p w14:paraId="2242EFAF" w14:textId="01900854" w:rsidR="0031227F" w:rsidRDefault="0031227F" w:rsidP="0031227F">
      <w:pPr>
        <w:jc w:val="both"/>
        <w:rPr>
          <w:sz w:val="24"/>
          <w:szCs w:val="24"/>
          <w:lang w:val="fr-CD"/>
        </w:rPr>
      </w:pPr>
      <w:r w:rsidRPr="0031227F">
        <w:rPr>
          <w:sz w:val="24"/>
          <w:szCs w:val="24"/>
          <w:lang w:val="fr-CD"/>
        </w:rPr>
        <w:t xml:space="preserve">Cet article a également bénéficié des commentaires des membres du groupe Anthropologies des Biosciences Africaines à Cambridge, des participants à l'atelier sur la contagion à l'Université d'Exeter et du public à la réunion de l'Association Anthropologique Américaine à San Francisco. Nous remercions </w:t>
      </w:r>
      <w:proofErr w:type="spellStart"/>
      <w:r w:rsidRPr="0031227F">
        <w:rPr>
          <w:sz w:val="24"/>
          <w:szCs w:val="24"/>
          <w:lang w:val="fr-CD"/>
        </w:rPr>
        <w:t>Matei</w:t>
      </w:r>
      <w:proofErr w:type="spellEnd"/>
      <w:r w:rsidRPr="0031227F">
        <w:rPr>
          <w:sz w:val="24"/>
          <w:szCs w:val="24"/>
          <w:lang w:val="fr-CD"/>
        </w:rPr>
        <w:t xml:space="preserve"> </w:t>
      </w:r>
      <w:proofErr w:type="spellStart"/>
      <w:r w:rsidRPr="0031227F">
        <w:rPr>
          <w:sz w:val="24"/>
          <w:szCs w:val="24"/>
          <w:lang w:val="fr-CD"/>
        </w:rPr>
        <w:t>Candea</w:t>
      </w:r>
      <w:proofErr w:type="spellEnd"/>
      <w:r w:rsidRPr="0031227F">
        <w:rPr>
          <w:sz w:val="24"/>
          <w:szCs w:val="24"/>
          <w:lang w:val="fr-CD"/>
        </w:rPr>
        <w:t xml:space="preserve">, Linda </w:t>
      </w:r>
      <w:proofErr w:type="spellStart"/>
      <w:r w:rsidRPr="0031227F">
        <w:rPr>
          <w:sz w:val="24"/>
          <w:szCs w:val="24"/>
          <w:lang w:val="fr-CD"/>
        </w:rPr>
        <w:t>Hogle</w:t>
      </w:r>
      <w:proofErr w:type="spellEnd"/>
      <w:r w:rsidRPr="0031227F">
        <w:rPr>
          <w:sz w:val="24"/>
          <w:szCs w:val="24"/>
          <w:lang w:val="fr-CD"/>
        </w:rPr>
        <w:t xml:space="preserve">, Steve </w:t>
      </w:r>
      <w:proofErr w:type="spellStart"/>
      <w:r w:rsidRPr="0031227F">
        <w:rPr>
          <w:sz w:val="24"/>
          <w:szCs w:val="24"/>
          <w:lang w:val="fr-CD"/>
        </w:rPr>
        <w:t>Hinchliffe</w:t>
      </w:r>
      <w:proofErr w:type="spellEnd"/>
      <w:r w:rsidRPr="0031227F">
        <w:rPr>
          <w:sz w:val="24"/>
          <w:szCs w:val="24"/>
          <w:lang w:val="fr-CD"/>
        </w:rPr>
        <w:t xml:space="preserve">, </w:t>
      </w:r>
      <w:proofErr w:type="spellStart"/>
      <w:r w:rsidRPr="0031227F">
        <w:rPr>
          <w:sz w:val="24"/>
          <w:szCs w:val="24"/>
          <w:lang w:val="fr-CD"/>
        </w:rPr>
        <w:t>Eben</w:t>
      </w:r>
      <w:proofErr w:type="spellEnd"/>
      <w:r w:rsidRPr="0031227F">
        <w:rPr>
          <w:sz w:val="24"/>
          <w:szCs w:val="24"/>
          <w:lang w:val="fr-CD"/>
        </w:rPr>
        <w:t xml:space="preserve"> </w:t>
      </w:r>
      <w:proofErr w:type="spellStart"/>
      <w:r w:rsidRPr="0031227F">
        <w:rPr>
          <w:sz w:val="24"/>
          <w:szCs w:val="24"/>
          <w:lang w:val="fr-CD"/>
        </w:rPr>
        <w:t>Kirskey</w:t>
      </w:r>
      <w:proofErr w:type="spellEnd"/>
      <w:r w:rsidRPr="0031227F">
        <w:rPr>
          <w:sz w:val="24"/>
          <w:szCs w:val="24"/>
          <w:lang w:val="fr-CD"/>
        </w:rPr>
        <w:t xml:space="preserve">, Guillaume Lachenal, Javier </w:t>
      </w:r>
      <w:proofErr w:type="spellStart"/>
      <w:r w:rsidRPr="0031227F">
        <w:rPr>
          <w:sz w:val="24"/>
          <w:szCs w:val="24"/>
          <w:lang w:val="fr-CD"/>
        </w:rPr>
        <w:t>Lezaun</w:t>
      </w:r>
      <w:proofErr w:type="spellEnd"/>
      <w:r w:rsidRPr="0031227F">
        <w:rPr>
          <w:sz w:val="24"/>
          <w:szCs w:val="24"/>
          <w:lang w:val="fr-CD"/>
        </w:rPr>
        <w:t xml:space="preserve">, Natalie Porter et les réviseurs anonymes de Revue Trimestrielle d'Anthropologie Médicale pour leur lecture attentive et leurs conseils utiles sur les différentes versions de cet article. Ben Woods a gentiment prêté à Hannah Brown du matériel de promotion de la santé utilisé en RDC, dont les reproductions de cet article ont été tirées. Cet article a été écrit alors que Ann H. Kelly et Hannah Brown travaillaient à la London </w:t>
      </w:r>
      <w:proofErr w:type="spellStart"/>
      <w:r w:rsidRPr="0031227F">
        <w:rPr>
          <w:sz w:val="24"/>
          <w:szCs w:val="24"/>
          <w:lang w:val="fr-CD"/>
        </w:rPr>
        <w:t>School</w:t>
      </w:r>
      <w:proofErr w:type="spellEnd"/>
      <w:r w:rsidRPr="0031227F">
        <w:rPr>
          <w:sz w:val="24"/>
          <w:szCs w:val="24"/>
          <w:lang w:val="fr-CD"/>
        </w:rPr>
        <w:t xml:space="preserve"> of </w:t>
      </w:r>
      <w:proofErr w:type="spellStart"/>
      <w:r w:rsidRPr="0031227F">
        <w:rPr>
          <w:sz w:val="24"/>
          <w:szCs w:val="24"/>
          <w:lang w:val="fr-CD"/>
        </w:rPr>
        <w:t>Hygiene</w:t>
      </w:r>
      <w:proofErr w:type="spellEnd"/>
      <w:r w:rsidRPr="0031227F">
        <w:rPr>
          <w:sz w:val="24"/>
          <w:szCs w:val="24"/>
          <w:lang w:val="fr-CD"/>
        </w:rPr>
        <w:t xml:space="preserve"> and Tropical </w:t>
      </w:r>
      <w:proofErr w:type="spellStart"/>
      <w:r w:rsidRPr="0031227F">
        <w:rPr>
          <w:sz w:val="24"/>
          <w:szCs w:val="24"/>
          <w:lang w:val="fr-CD"/>
        </w:rPr>
        <w:t>Medicine</w:t>
      </w:r>
      <w:proofErr w:type="spellEnd"/>
      <w:r w:rsidRPr="0031227F">
        <w:rPr>
          <w:sz w:val="24"/>
          <w:szCs w:val="24"/>
          <w:lang w:val="fr-CD"/>
        </w:rPr>
        <w:t xml:space="preserve"> et ont toutes deux bénéficié de son soutien institutionnel. Hannah Brown remercie également le </w:t>
      </w:r>
      <w:proofErr w:type="spellStart"/>
      <w:r w:rsidRPr="0031227F">
        <w:rPr>
          <w:sz w:val="24"/>
          <w:szCs w:val="24"/>
          <w:lang w:val="fr-CD"/>
        </w:rPr>
        <w:t>Wellcome</w:t>
      </w:r>
      <w:proofErr w:type="spellEnd"/>
      <w:r w:rsidRPr="0031227F">
        <w:rPr>
          <w:sz w:val="24"/>
          <w:szCs w:val="24"/>
          <w:lang w:val="fr-CD"/>
        </w:rPr>
        <w:t xml:space="preserve"> Trust (subvention de bioéthique n° 2173), le Département de la santé mondiale et du développement et le </w:t>
      </w:r>
      <w:proofErr w:type="spellStart"/>
      <w:r w:rsidRPr="0031227F">
        <w:rPr>
          <w:sz w:val="24"/>
          <w:szCs w:val="24"/>
          <w:lang w:val="fr-CD"/>
        </w:rPr>
        <w:t>Leverhulme</w:t>
      </w:r>
      <w:proofErr w:type="spellEnd"/>
      <w:r w:rsidRPr="0031227F">
        <w:rPr>
          <w:sz w:val="24"/>
          <w:szCs w:val="24"/>
          <w:lang w:val="fr-CD"/>
        </w:rPr>
        <w:t xml:space="preserve"> trust (subvention de santé mondiale n° 51431), ainsi qu'Ann Kelly de la Fondation Bill et Melinda Gates.</w:t>
      </w:r>
    </w:p>
    <w:p w14:paraId="07E6FC5B" w14:textId="0F0420D3" w:rsidR="00AE30DC" w:rsidRPr="00AE30DC" w:rsidRDefault="00AE30DC" w:rsidP="00AE30DC">
      <w:pPr>
        <w:pStyle w:val="Paragraphedeliste"/>
        <w:numPr>
          <w:ilvl w:val="0"/>
          <w:numId w:val="1"/>
        </w:numPr>
        <w:jc w:val="both"/>
        <w:rPr>
          <w:sz w:val="24"/>
          <w:szCs w:val="24"/>
          <w:lang w:val="fr-CD"/>
        </w:rPr>
      </w:pPr>
      <w:r w:rsidRPr="00AE30DC">
        <w:rPr>
          <w:sz w:val="24"/>
          <w:szCs w:val="24"/>
          <w:lang w:val="fr-CD"/>
        </w:rPr>
        <w:t xml:space="preserve">Les fièvres hémorragiques virales sont causées par une des quatre familles de virus à ARN : </w:t>
      </w:r>
      <w:proofErr w:type="spellStart"/>
      <w:r w:rsidRPr="00AE30DC">
        <w:rPr>
          <w:sz w:val="24"/>
          <w:szCs w:val="24"/>
          <w:lang w:val="fr-CD"/>
        </w:rPr>
        <w:t>Arenaviridae</w:t>
      </w:r>
      <w:proofErr w:type="spellEnd"/>
      <w:r w:rsidRPr="00AE30DC">
        <w:rPr>
          <w:sz w:val="24"/>
          <w:szCs w:val="24"/>
          <w:lang w:val="fr-CD"/>
        </w:rPr>
        <w:t xml:space="preserve">, </w:t>
      </w:r>
      <w:proofErr w:type="spellStart"/>
      <w:r w:rsidRPr="00AE30DC">
        <w:rPr>
          <w:sz w:val="24"/>
          <w:szCs w:val="24"/>
          <w:lang w:val="fr-CD"/>
        </w:rPr>
        <w:t>Filoviridae</w:t>
      </w:r>
      <w:proofErr w:type="spellEnd"/>
      <w:r w:rsidRPr="00AE30DC">
        <w:rPr>
          <w:sz w:val="24"/>
          <w:szCs w:val="24"/>
          <w:lang w:val="fr-CD"/>
        </w:rPr>
        <w:t xml:space="preserve">, </w:t>
      </w:r>
      <w:proofErr w:type="spellStart"/>
      <w:r w:rsidRPr="00AE30DC">
        <w:rPr>
          <w:sz w:val="24"/>
          <w:szCs w:val="24"/>
          <w:lang w:val="fr-CD"/>
        </w:rPr>
        <w:t>Bunyaviridae</w:t>
      </w:r>
      <w:proofErr w:type="spellEnd"/>
      <w:r w:rsidRPr="00AE30DC">
        <w:rPr>
          <w:sz w:val="24"/>
          <w:szCs w:val="24"/>
          <w:lang w:val="fr-CD"/>
        </w:rPr>
        <w:t xml:space="preserve"> et </w:t>
      </w:r>
      <w:proofErr w:type="spellStart"/>
      <w:r w:rsidRPr="00AE30DC">
        <w:rPr>
          <w:sz w:val="24"/>
          <w:szCs w:val="24"/>
          <w:lang w:val="fr-CD"/>
        </w:rPr>
        <w:t>Flaviviridae</w:t>
      </w:r>
      <w:proofErr w:type="spellEnd"/>
      <w:r w:rsidRPr="00AE30DC">
        <w:rPr>
          <w:sz w:val="24"/>
          <w:szCs w:val="24"/>
          <w:lang w:val="fr-CD"/>
        </w:rPr>
        <w:t>. Ces virus sont présents partout dans le monde sous différentes formes. Cet article se concentre sur les souches africaines d</w:t>
      </w:r>
      <w:r w:rsidR="00B1083D">
        <w:rPr>
          <w:sz w:val="24"/>
          <w:szCs w:val="24"/>
          <w:lang w:val="fr-CD"/>
        </w:rPr>
        <w:t xml:space="preserve">u virus </w:t>
      </w:r>
      <w:r w:rsidRPr="00AE30DC">
        <w:rPr>
          <w:sz w:val="24"/>
          <w:szCs w:val="24"/>
          <w:lang w:val="fr-CD"/>
        </w:rPr>
        <w:t xml:space="preserve">Ebola, de Marburg et de la fièvre de Lassa. Bien que celles-ci partagent certaines caractéristiques épidémiologiques et écologiques clés (p. ex. le rôle des petits mammifères dans l'hébergement de l'agent pathogène et des milieux hospitaliers dans la propagation du virus), notre intérêt découle des objectifs de recherche énoncés par un consortium multidisciplinaire auquel nous avons eu l'occasion de collaborer, ce qui reflète donc la portée analytique de ce projet et les intérêts de nos collaborateurs. Nous espérons </w:t>
      </w:r>
      <w:r w:rsidRPr="00AE30DC">
        <w:rPr>
          <w:sz w:val="24"/>
          <w:szCs w:val="24"/>
          <w:lang w:val="fr-CD"/>
        </w:rPr>
        <w:lastRenderedPageBreak/>
        <w:t>que cet article mènera à l'élaboration d'une approche méthodologique qui permettra d'ouvrir ces catégorisations à la réflexion et à la reconfiguration.</w:t>
      </w:r>
    </w:p>
    <w:p w14:paraId="30D7CB80" w14:textId="1396B4E7" w:rsidR="009607E7" w:rsidRDefault="00AE30DC" w:rsidP="009607E7">
      <w:pPr>
        <w:pStyle w:val="Paragraphedeliste"/>
        <w:numPr>
          <w:ilvl w:val="0"/>
          <w:numId w:val="1"/>
        </w:numPr>
        <w:jc w:val="both"/>
        <w:rPr>
          <w:sz w:val="24"/>
          <w:szCs w:val="24"/>
          <w:lang w:val="fr-CD"/>
        </w:rPr>
      </w:pPr>
      <w:bookmarkStart w:id="1" w:name="_Hlk31059304"/>
      <w:r w:rsidRPr="00AE30DC">
        <w:rPr>
          <w:sz w:val="24"/>
          <w:szCs w:val="24"/>
          <w:lang w:val="fr-CD"/>
        </w:rPr>
        <w:t>2. En 1999, les</w:t>
      </w:r>
      <w:r w:rsidR="00011D2E" w:rsidRPr="00011D2E">
        <w:rPr>
          <w:sz w:val="24"/>
          <w:szCs w:val="24"/>
          <w:lang w:val="fr-CD"/>
        </w:rPr>
        <w:t xml:space="preserve"> Centres pour le Contrôle et la Prévention des Maladies (CCPM)</w:t>
      </w:r>
      <w:r w:rsidRPr="00AE30DC">
        <w:rPr>
          <w:sz w:val="24"/>
          <w:szCs w:val="24"/>
          <w:lang w:val="fr-CD"/>
        </w:rPr>
        <w:t xml:space="preserve"> ont classé le FHV comme agent d'arme biologique hautement prioritaire (catégorie A), en fonction de sa facilité de dissémination, de son impact potentiel sur la santé publique et de l'exigence d'un confinement spécial (</w:t>
      </w:r>
      <w:hyperlink r:id="rId12" w:history="1">
        <w:r w:rsidR="00011D2E" w:rsidRPr="00AA259D">
          <w:rPr>
            <w:rStyle w:val="Lienhypertexte"/>
            <w:sz w:val="24"/>
            <w:szCs w:val="24"/>
            <w:lang w:val="fr-CD"/>
          </w:rPr>
          <w:t>http://www.bt.cdc.gov/Agent/Agentlist.asp</w:t>
        </w:r>
      </w:hyperlink>
      <w:r w:rsidRPr="00AE30DC">
        <w:rPr>
          <w:sz w:val="24"/>
          <w:szCs w:val="24"/>
          <w:lang w:val="fr-CD"/>
        </w:rPr>
        <w:t>).</w:t>
      </w:r>
      <w:r w:rsidR="00011D2E">
        <w:rPr>
          <w:sz w:val="24"/>
          <w:szCs w:val="24"/>
          <w:lang w:val="fr-CD"/>
        </w:rPr>
        <w:t xml:space="preserve"> </w:t>
      </w:r>
      <w:bookmarkEnd w:id="1"/>
      <w:r w:rsidRPr="00AE30DC">
        <w:rPr>
          <w:sz w:val="24"/>
          <w:szCs w:val="24"/>
          <w:lang w:val="fr-CD"/>
        </w:rPr>
        <w:t xml:space="preserve"> </w:t>
      </w:r>
    </w:p>
    <w:p w14:paraId="780BB8C8" w14:textId="1A12167B" w:rsidR="00AE30DC" w:rsidRDefault="00AE30DC" w:rsidP="009607E7">
      <w:pPr>
        <w:pStyle w:val="Paragraphedeliste"/>
        <w:numPr>
          <w:ilvl w:val="0"/>
          <w:numId w:val="1"/>
        </w:numPr>
        <w:jc w:val="both"/>
        <w:rPr>
          <w:sz w:val="24"/>
          <w:szCs w:val="24"/>
          <w:lang w:val="fr-CD"/>
        </w:rPr>
      </w:pPr>
      <w:bookmarkStart w:id="2" w:name="_Hlk31059409"/>
      <w:r w:rsidRPr="009607E7">
        <w:rPr>
          <w:sz w:val="24"/>
          <w:szCs w:val="24"/>
          <w:lang w:val="fr-CD"/>
        </w:rPr>
        <w:t xml:space="preserve">A l'exception de Lassa, qui est endémique dans un certain nombre de pays d'Afrique de l'Ouest, les infections par la FHV sont rares. Lorsque des épidémies se produisent, la virulence de ces maladies empêche une transmission à grande échelle, car la majorité des personnes atteintes meurent avant de pouvoir infecter les autres (M. Borchert, communication </w:t>
      </w:r>
      <w:r w:rsidR="00011D2E">
        <w:rPr>
          <w:sz w:val="24"/>
          <w:szCs w:val="24"/>
          <w:lang w:val="fr-CD"/>
        </w:rPr>
        <w:t>individu</w:t>
      </w:r>
      <w:r w:rsidRPr="009607E7">
        <w:rPr>
          <w:sz w:val="24"/>
          <w:szCs w:val="24"/>
          <w:lang w:val="fr-CD"/>
        </w:rPr>
        <w:t>elle). Malgré cette réalité épidémiologique, les théoriciens sociaux ont soutenu que ces maladies sont emblématiques des connectivités nouvelles et indisciplinées</w:t>
      </w:r>
      <w:r w:rsidR="009607E7">
        <w:rPr>
          <w:sz w:val="24"/>
          <w:szCs w:val="24"/>
          <w:lang w:val="fr-CD"/>
        </w:rPr>
        <w:t xml:space="preserve"> </w:t>
      </w:r>
      <w:r w:rsidRPr="009607E7">
        <w:rPr>
          <w:sz w:val="24"/>
          <w:szCs w:val="24"/>
          <w:lang w:val="fr-CD"/>
        </w:rPr>
        <w:t xml:space="preserve">(allant du terrorisme aux crises économiques) qui façonnent les préoccupations de sécurité nationale et incitent à des approches impérialistes de la santé mondiale (Clarke 2013 ; </w:t>
      </w:r>
      <w:proofErr w:type="spellStart"/>
      <w:r w:rsidRPr="009607E7">
        <w:rPr>
          <w:sz w:val="24"/>
          <w:szCs w:val="24"/>
          <w:lang w:val="fr-CD"/>
        </w:rPr>
        <w:t>Hinchliffe</w:t>
      </w:r>
      <w:proofErr w:type="spellEnd"/>
      <w:r w:rsidRPr="009607E7">
        <w:rPr>
          <w:sz w:val="24"/>
          <w:szCs w:val="24"/>
          <w:lang w:val="fr-CD"/>
        </w:rPr>
        <w:t xml:space="preserve"> et Bingham 2008).</w:t>
      </w:r>
    </w:p>
    <w:p w14:paraId="101E33C4" w14:textId="131D3F6E" w:rsidR="009607E7" w:rsidRDefault="009607E7" w:rsidP="009607E7">
      <w:pPr>
        <w:pStyle w:val="Paragraphedeliste"/>
        <w:numPr>
          <w:ilvl w:val="0"/>
          <w:numId w:val="1"/>
        </w:numPr>
        <w:jc w:val="both"/>
        <w:rPr>
          <w:sz w:val="24"/>
          <w:szCs w:val="24"/>
          <w:lang w:val="fr-CD"/>
        </w:rPr>
      </w:pPr>
      <w:bookmarkStart w:id="3" w:name="_Hlk31059511"/>
      <w:bookmarkEnd w:id="2"/>
      <w:r w:rsidRPr="009607E7">
        <w:rPr>
          <w:sz w:val="24"/>
          <w:szCs w:val="24"/>
          <w:lang w:val="fr-CD"/>
        </w:rPr>
        <w:t>En particulier, nos réflexions découlent de la façon dont la répartition de la recherche a été imaginée par la collaboration : Le premier thème portait sur les réservoirs viraux de la FHV ; le deuxième thème, sur les pratiques et les situations qui pourraient mettre les gens en contact avec ces réservoirs ; et le troisième thème portait sur la transmission interhumaine du virus. On nous a accordé une grande liberté pour décrire la nature d'une contribution anthropologique, bien que certains objets clés (p. ex., les pratiques de chasse, les rituels d'enterrement) devaient retenir notre attention. Le présent article prend au sérieux cette latitude empirique et cet esprit de collaboration en visant à étendre l'engagement ethnographique aux trois thèmes.</w:t>
      </w:r>
    </w:p>
    <w:p w14:paraId="28E878B4" w14:textId="342C04CF" w:rsidR="009607E7" w:rsidRPr="009607E7" w:rsidRDefault="009607E7" w:rsidP="009607E7">
      <w:pPr>
        <w:pStyle w:val="Paragraphedeliste"/>
        <w:numPr>
          <w:ilvl w:val="0"/>
          <w:numId w:val="1"/>
        </w:numPr>
        <w:jc w:val="both"/>
        <w:rPr>
          <w:sz w:val="24"/>
          <w:szCs w:val="24"/>
          <w:lang w:val="fr-CD"/>
        </w:rPr>
      </w:pPr>
      <w:bookmarkStart w:id="4" w:name="_Hlk31059662"/>
      <w:bookmarkEnd w:id="3"/>
      <w:r w:rsidRPr="009607E7">
        <w:rPr>
          <w:sz w:val="24"/>
          <w:szCs w:val="24"/>
          <w:lang w:val="fr-CD"/>
        </w:rPr>
        <w:t>La minceur est une mesure de la profondeur de l'interprétation et non de la précision empirique ; une description " épaisse " élabore les nuances de la signification culturelle à petite échelle ; elle " naît de la délicatesse de ses distinctions et non du balayage de ses abstractions " (Geertz 1973 : 25).</w:t>
      </w:r>
    </w:p>
    <w:p w14:paraId="374B73C4" w14:textId="322A71DE" w:rsidR="009607E7" w:rsidRDefault="009607E7" w:rsidP="009607E7">
      <w:pPr>
        <w:pStyle w:val="Paragraphedeliste"/>
        <w:numPr>
          <w:ilvl w:val="0"/>
          <w:numId w:val="1"/>
        </w:numPr>
        <w:jc w:val="both"/>
        <w:rPr>
          <w:sz w:val="24"/>
          <w:szCs w:val="24"/>
          <w:lang w:val="fr-CD"/>
        </w:rPr>
      </w:pPr>
      <w:bookmarkStart w:id="5" w:name="_Hlk31059768"/>
      <w:bookmarkEnd w:id="4"/>
      <w:r w:rsidRPr="009607E7">
        <w:rPr>
          <w:sz w:val="24"/>
          <w:szCs w:val="24"/>
          <w:lang w:val="fr-CD"/>
        </w:rPr>
        <w:t xml:space="preserve">Cette approche est caractéristique </w:t>
      </w:r>
      <w:r>
        <w:rPr>
          <w:sz w:val="24"/>
          <w:szCs w:val="24"/>
          <w:lang w:val="fr-CD"/>
        </w:rPr>
        <w:t>de l’agenda</w:t>
      </w:r>
      <w:r w:rsidRPr="009607E7">
        <w:rPr>
          <w:sz w:val="24"/>
          <w:szCs w:val="24"/>
          <w:lang w:val="fr-CD"/>
        </w:rPr>
        <w:t xml:space="preserve"> </w:t>
      </w:r>
      <w:r w:rsidRPr="009607E7">
        <w:rPr>
          <w:i/>
          <w:iCs/>
          <w:sz w:val="24"/>
          <w:szCs w:val="24"/>
          <w:lang w:val="fr-CD"/>
        </w:rPr>
        <w:t xml:space="preserve">One </w:t>
      </w:r>
      <w:proofErr w:type="spellStart"/>
      <w:r w:rsidRPr="009607E7">
        <w:rPr>
          <w:i/>
          <w:iCs/>
          <w:sz w:val="24"/>
          <w:szCs w:val="24"/>
          <w:lang w:val="fr-CD"/>
        </w:rPr>
        <w:t>Health</w:t>
      </w:r>
      <w:proofErr w:type="spellEnd"/>
      <w:r w:rsidRPr="009607E7">
        <w:rPr>
          <w:sz w:val="24"/>
          <w:szCs w:val="24"/>
          <w:lang w:val="fr-CD"/>
        </w:rPr>
        <w:t xml:space="preserve"> qui vise à " améliorer la coopération et la collaboration entre les médecins, les vétérinaires, les autres professionnels scientifiques de la santé et de l'environnement " (</w:t>
      </w:r>
      <w:hyperlink r:id="rId13" w:history="1">
        <w:r w:rsidRPr="00AA259D">
          <w:rPr>
            <w:rStyle w:val="Lienhypertexte"/>
            <w:sz w:val="24"/>
            <w:szCs w:val="24"/>
            <w:lang w:val="fr-CD"/>
          </w:rPr>
          <w:t>www.onehealthinitiative.com/about.php</w:t>
        </w:r>
      </w:hyperlink>
      <w:r w:rsidRPr="009607E7">
        <w:rPr>
          <w:sz w:val="24"/>
          <w:szCs w:val="24"/>
          <w:lang w:val="fr-CD"/>
        </w:rPr>
        <w:t>).</w:t>
      </w:r>
      <w:bookmarkEnd w:id="5"/>
    </w:p>
    <w:p w14:paraId="6B35C3F2" w14:textId="12F3A0A3" w:rsidR="009607E7" w:rsidRDefault="009607E7" w:rsidP="009607E7">
      <w:pPr>
        <w:pStyle w:val="Paragraphedeliste"/>
        <w:numPr>
          <w:ilvl w:val="0"/>
          <w:numId w:val="1"/>
        </w:numPr>
        <w:jc w:val="both"/>
        <w:rPr>
          <w:sz w:val="24"/>
          <w:szCs w:val="24"/>
          <w:lang w:val="fr-CD"/>
        </w:rPr>
      </w:pPr>
      <w:bookmarkStart w:id="6" w:name="_Hlk31059876"/>
      <w:r w:rsidRPr="009607E7">
        <w:rPr>
          <w:sz w:val="24"/>
          <w:szCs w:val="24"/>
          <w:lang w:val="fr-CD"/>
        </w:rPr>
        <w:t xml:space="preserve">Cette approche partage certaines préoccupations avec les travaux de </w:t>
      </w:r>
      <w:proofErr w:type="spellStart"/>
      <w:r w:rsidRPr="009607E7">
        <w:rPr>
          <w:sz w:val="24"/>
          <w:szCs w:val="24"/>
          <w:lang w:val="fr-CD"/>
        </w:rPr>
        <w:t>Rappaport</w:t>
      </w:r>
      <w:proofErr w:type="spellEnd"/>
      <w:r w:rsidRPr="009607E7">
        <w:rPr>
          <w:sz w:val="24"/>
          <w:szCs w:val="24"/>
          <w:lang w:val="fr-CD"/>
        </w:rPr>
        <w:t xml:space="preserve"> (p. ex., 1996) en écologie anthropologique. Toutefois, lorsque </w:t>
      </w:r>
      <w:proofErr w:type="spellStart"/>
      <w:r w:rsidRPr="009607E7">
        <w:rPr>
          <w:sz w:val="24"/>
          <w:szCs w:val="24"/>
          <w:lang w:val="fr-CD"/>
        </w:rPr>
        <w:t>Rappaport</w:t>
      </w:r>
      <w:proofErr w:type="spellEnd"/>
      <w:r w:rsidRPr="009607E7">
        <w:rPr>
          <w:sz w:val="24"/>
          <w:szCs w:val="24"/>
          <w:lang w:val="fr-CD"/>
        </w:rPr>
        <w:t xml:space="preserve"> plaide en faveur d'une compréhension élargie de l'environnement par le biais de sa conception des systèmes humains, notre préoccupation porte sur la façon particulière dont le social est conceptualisé.</w:t>
      </w:r>
    </w:p>
    <w:p w14:paraId="27664C75" w14:textId="6401615E" w:rsidR="00EF0C78" w:rsidRDefault="00EF0C78" w:rsidP="009607E7">
      <w:pPr>
        <w:pStyle w:val="Paragraphedeliste"/>
        <w:numPr>
          <w:ilvl w:val="0"/>
          <w:numId w:val="1"/>
        </w:numPr>
        <w:jc w:val="both"/>
        <w:rPr>
          <w:sz w:val="24"/>
          <w:szCs w:val="24"/>
          <w:lang w:val="fr-CD"/>
        </w:rPr>
      </w:pPr>
      <w:bookmarkStart w:id="7" w:name="_Hlk31060050"/>
      <w:bookmarkEnd w:id="6"/>
      <w:r w:rsidRPr="00EF0C78">
        <w:rPr>
          <w:sz w:val="24"/>
          <w:szCs w:val="24"/>
          <w:lang w:val="fr-CD"/>
        </w:rPr>
        <w:t>Voir CDC</w:t>
      </w:r>
      <w:r>
        <w:rPr>
          <w:sz w:val="24"/>
          <w:szCs w:val="24"/>
          <w:lang w:val="fr-CD"/>
        </w:rPr>
        <w:t xml:space="preserve"> </w:t>
      </w:r>
      <w:r w:rsidRPr="00EF0C78">
        <w:rPr>
          <w:sz w:val="24"/>
          <w:szCs w:val="24"/>
          <w:lang w:val="fr-CD"/>
        </w:rPr>
        <w:t xml:space="preserve">: </w:t>
      </w:r>
      <w:hyperlink r:id="rId14" w:history="1">
        <w:r w:rsidRPr="00AA259D">
          <w:rPr>
            <w:rStyle w:val="Lienhypertexte"/>
            <w:sz w:val="24"/>
            <w:szCs w:val="24"/>
            <w:lang w:val="fr-CD"/>
          </w:rPr>
          <w:t>http://www.cdc.gov/ncidod/dvrd/spb/mnpages/dispages/lassaf.htm</w:t>
        </w:r>
      </w:hyperlink>
      <w:r w:rsidRPr="00EF0C78">
        <w:rPr>
          <w:sz w:val="24"/>
          <w:szCs w:val="24"/>
          <w:lang w:val="fr-CD"/>
        </w:rPr>
        <w:t>.</w:t>
      </w:r>
      <w:bookmarkEnd w:id="7"/>
      <w:r>
        <w:rPr>
          <w:sz w:val="24"/>
          <w:szCs w:val="24"/>
          <w:lang w:val="fr-CD"/>
        </w:rPr>
        <w:t xml:space="preserve"> </w:t>
      </w:r>
    </w:p>
    <w:p w14:paraId="5B97A77E" w14:textId="5FE75C0B" w:rsidR="00EF0C78" w:rsidRDefault="00EF0C78" w:rsidP="009607E7">
      <w:pPr>
        <w:pStyle w:val="Paragraphedeliste"/>
        <w:numPr>
          <w:ilvl w:val="0"/>
          <w:numId w:val="1"/>
        </w:numPr>
        <w:jc w:val="both"/>
        <w:rPr>
          <w:sz w:val="24"/>
          <w:szCs w:val="24"/>
          <w:lang w:val="fr-CD"/>
        </w:rPr>
      </w:pPr>
      <w:bookmarkStart w:id="8" w:name="_Hlk31060297"/>
      <w:r w:rsidRPr="00EF0C78">
        <w:rPr>
          <w:sz w:val="24"/>
          <w:szCs w:val="24"/>
          <w:lang w:val="fr-CD"/>
        </w:rPr>
        <w:lastRenderedPageBreak/>
        <w:t>La transmission par voie aérienne a été observée en laboratoire, mais n'a pas encore été documentée dans le monde réel (CDC 2009).</w:t>
      </w:r>
    </w:p>
    <w:p w14:paraId="49C2F4FA" w14:textId="10F21328" w:rsidR="00EF0C78" w:rsidRDefault="00EF0C78" w:rsidP="009607E7">
      <w:pPr>
        <w:pStyle w:val="Paragraphedeliste"/>
        <w:numPr>
          <w:ilvl w:val="0"/>
          <w:numId w:val="1"/>
        </w:numPr>
        <w:jc w:val="both"/>
        <w:rPr>
          <w:sz w:val="24"/>
          <w:szCs w:val="24"/>
          <w:lang w:val="fr-CD"/>
        </w:rPr>
      </w:pPr>
      <w:bookmarkStart w:id="9" w:name="_Hlk31060415"/>
      <w:bookmarkEnd w:id="8"/>
      <w:r w:rsidRPr="00EF0C78">
        <w:rPr>
          <w:sz w:val="24"/>
          <w:szCs w:val="24"/>
          <w:lang w:val="fr-CD"/>
        </w:rPr>
        <w:t xml:space="preserve">La fièvre de Lassa </w:t>
      </w:r>
      <w:proofErr w:type="gramStart"/>
      <w:r w:rsidRPr="00EF0C78">
        <w:rPr>
          <w:sz w:val="24"/>
          <w:szCs w:val="24"/>
          <w:lang w:val="fr-CD"/>
        </w:rPr>
        <w:t>peut être</w:t>
      </w:r>
      <w:proofErr w:type="gramEnd"/>
      <w:r w:rsidRPr="00EF0C78">
        <w:rPr>
          <w:sz w:val="24"/>
          <w:szCs w:val="24"/>
          <w:lang w:val="fr-CD"/>
        </w:rPr>
        <w:t xml:space="preserve"> traitée par une administration intraveineuse de </w:t>
      </w:r>
      <w:proofErr w:type="spellStart"/>
      <w:r w:rsidRPr="00EF0C78">
        <w:rPr>
          <w:sz w:val="24"/>
          <w:szCs w:val="24"/>
          <w:lang w:val="fr-CD"/>
        </w:rPr>
        <w:t>Ribavarin</w:t>
      </w:r>
      <w:proofErr w:type="spellEnd"/>
      <w:r w:rsidRPr="00EF0C78">
        <w:rPr>
          <w:sz w:val="24"/>
          <w:szCs w:val="24"/>
          <w:lang w:val="fr-CD"/>
        </w:rPr>
        <w:t>, mais son succès dépend d'un diagnostic précoce qui, en raison de la diversité des symptômes et de la disponibilité limitée des laboratoires de référence dans les pays endémiques, peut être très</w:t>
      </w:r>
      <w:r w:rsidR="00011D2E">
        <w:rPr>
          <w:sz w:val="24"/>
          <w:szCs w:val="24"/>
          <w:lang w:val="fr-CD"/>
        </w:rPr>
        <w:t xml:space="preserve"> </w:t>
      </w:r>
      <w:r>
        <w:rPr>
          <w:sz w:val="24"/>
          <w:szCs w:val="24"/>
          <w:lang w:val="fr-CD"/>
        </w:rPr>
        <w:t>difficile</w:t>
      </w:r>
      <w:r w:rsidRPr="00EF0C78">
        <w:rPr>
          <w:sz w:val="24"/>
          <w:szCs w:val="24"/>
          <w:lang w:val="fr-CD"/>
        </w:rPr>
        <w:t>.</w:t>
      </w:r>
    </w:p>
    <w:p w14:paraId="7B472118" w14:textId="226B3E51" w:rsidR="00EF0C78" w:rsidRDefault="00EF0C78" w:rsidP="009607E7">
      <w:pPr>
        <w:pStyle w:val="Paragraphedeliste"/>
        <w:numPr>
          <w:ilvl w:val="0"/>
          <w:numId w:val="1"/>
        </w:numPr>
        <w:jc w:val="both"/>
        <w:rPr>
          <w:sz w:val="24"/>
          <w:szCs w:val="24"/>
          <w:lang w:val="fr-CD"/>
        </w:rPr>
      </w:pPr>
      <w:bookmarkStart w:id="10" w:name="_Hlk31060565"/>
      <w:bookmarkEnd w:id="9"/>
      <w:r w:rsidRPr="00EF0C78">
        <w:rPr>
          <w:sz w:val="24"/>
          <w:szCs w:val="24"/>
          <w:lang w:val="fr-CD"/>
        </w:rPr>
        <w:t xml:space="preserve">Par exemple, le conflit armé ne perturbe pas seulement les réseaux locaux de commerce, mais permet aussi un meilleur accès aux armes pouvant être utilisées pour la chasse (de </w:t>
      </w:r>
      <w:proofErr w:type="spellStart"/>
      <w:r w:rsidRPr="00EF0C78">
        <w:rPr>
          <w:sz w:val="24"/>
          <w:szCs w:val="24"/>
          <w:lang w:val="fr-CD"/>
        </w:rPr>
        <w:t>Merode</w:t>
      </w:r>
      <w:proofErr w:type="spellEnd"/>
      <w:r w:rsidRPr="00EF0C78">
        <w:rPr>
          <w:sz w:val="24"/>
          <w:szCs w:val="24"/>
          <w:lang w:val="fr-CD"/>
        </w:rPr>
        <w:t xml:space="preserve"> et al. 2004) ; l'exploitation forestière commerciale a non seulement fragmenté les habitats, mais a aussi créé l'infrastructure nécessaire pour permettre le transport de la viande sur de grandes distances (</w:t>
      </w:r>
      <w:proofErr w:type="spellStart"/>
      <w:r w:rsidRPr="00EF0C78">
        <w:rPr>
          <w:sz w:val="24"/>
          <w:szCs w:val="24"/>
          <w:lang w:val="fr-CD"/>
        </w:rPr>
        <w:t>Karesh</w:t>
      </w:r>
      <w:proofErr w:type="spellEnd"/>
      <w:r w:rsidRPr="00EF0C78">
        <w:rPr>
          <w:sz w:val="24"/>
          <w:szCs w:val="24"/>
          <w:lang w:val="fr-CD"/>
        </w:rPr>
        <w:t xml:space="preserve"> et Noble 2009).</w:t>
      </w:r>
    </w:p>
    <w:p w14:paraId="074271F6" w14:textId="3FCF7EFA" w:rsidR="00EF0C78" w:rsidRDefault="00EF0C78" w:rsidP="009607E7">
      <w:pPr>
        <w:pStyle w:val="Paragraphedeliste"/>
        <w:numPr>
          <w:ilvl w:val="0"/>
          <w:numId w:val="1"/>
        </w:numPr>
        <w:jc w:val="both"/>
        <w:rPr>
          <w:sz w:val="24"/>
          <w:szCs w:val="24"/>
          <w:lang w:val="fr-CD"/>
        </w:rPr>
      </w:pPr>
      <w:bookmarkStart w:id="11" w:name="_Hlk31060728"/>
      <w:bookmarkEnd w:id="10"/>
      <w:r w:rsidRPr="00EF0C78">
        <w:rPr>
          <w:sz w:val="24"/>
          <w:szCs w:val="24"/>
          <w:lang w:val="fr-CD"/>
        </w:rPr>
        <w:t>Dans une veine légèrement différente, les anthropologues ont également exploré les liens entre la chasse, l'exposition des animaux et la conservation comme étant profondément ancrés dans l'entreprise coloniale (</w:t>
      </w:r>
      <w:proofErr w:type="spellStart"/>
      <w:r w:rsidRPr="00EF0C78">
        <w:rPr>
          <w:sz w:val="24"/>
          <w:szCs w:val="24"/>
          <w:lang w:val="fr-CD"/>
        </w:rPr>
        <w:t>Haraway</w:t>
      </w:r>
      <w:proofErr w:type="spellEnd"/>
      <w:r w:rsidRPr="00EF0C78">
        <w:rPr>
          <w:sz w:val="24"/>
          <w:szCs w:val="24"/>
          <w:lang w:val="fr-CD"/>
        </w:rPr>
        <w:t xml:space="preserve"> 1989 ; </w:t>
      </w:r>
      <w:proofErr w:type="spellStart"/>
      <w:r w:rsidRPr="00EF0C78">
        <w:rPr>
          <w:sz w:val="24"/>
          <w:szCs w:val="24"/>
          <w:lang w:val="fr-CD"/>
        </w:rPr>
        <w:t>MacKenzie</w:t>
      </w:r>
      <w:proofErr w:type="spellEnd"/>
      <w:r w:rsidRPr="00EF0C78">
        <w:rPr>
          <w:sz w:val="24"/>
          <w:szCs w:val="24"/>
          <w:lang w:val="fr-CD"/>
        </w:rPr>
        <w:t xml:space="preserve"> 1988).</w:t>
      </w:r>
    </w:p>
    <w:p w14:paraId="16470B93" w14:textId="171F4B10" w:rsidR="00EF0C78" w:rsidRDefault="00EF0C78" w:rsidP="009607E7">
      <w:pPr>
        <w:pStyle w:val="Paragraphedeliste"/>
        <w:numPr>
          <w:ilvl w:val="0"/>
          <w:numId w:val="1"/>
        </w:numPr>
        <w:jc w:val="both"/>
        <w:rPr>
          <w:sz w:val="24"/>
          <w:szCs w:val="24"/>
          <w:lang w:val="fr-CD"/>
        </w:rPr>
      </w:pPr>
      <w:bookmarkStart w:id="12" w:name="_Hlk31060924"/>
      <w:bookmarkEnd w:id="11"/>
      <w:r w:rsidRPr="00EF0C78">
        <w:rPr>
          <w:sz w:val="24"/>
          <w:szCs w:val="24"/>
          <w:lang w:val="fr-CD"/>
        </w:rPr>
        <w:t>Par exemple, le séquençage génétique des souches de VIH suggère que le virus a été transmis des primates aux humains à plusieurs reprises au cours du siècle dernier avant que le virus n'émerge à l'échelle mondiale (</w:t>
      </w:r>
      <w:proofErr w:type="spellStart"/>
      <w:r w:rsidRPr="00EF0C78">
        <w:rPr>
          <w:sz w:val="24"/>
          <w:szCs w:val="24"/>
          <w:lang w:val="fr-CD"/>
        </w:rPr>
        <w:t>Karesh</w:t>
      </w:r>
      <w:proofErr w:type="spellEnd"/>
      <w:r w:rsidRPr="00EF0C78">
        <w:rPr>
          <w:sz w:val="24"/>
          <w:szCs w:val="24"/>
          <w:lang w:val="fr-CD"/>
        </w:rPr>
        <w:t xml:space="preserve"> et Noble 2009).</w:t>
      </w:r>
      <w:bookmarkEnd w:id="12"/>
    </w:p>
    <w:p w14:paraId="268F5D50" w14:textId="535ED5D8" w:rsidR="00EF0C78" w:rsidRDefault="00EF0C78" w:rsidP="009607E7">
      <w:pPr>
        <w:pStyle w:val="Paragraphedeliste"/>
        <w:numPr>
          <w:ilvl w:val="0"/>
          <w:numId w:val="1"/>
        </w:numPr>
        <w:jc w:val="both"/>
        <w:rPr>
          <w:sz w:val="24"/>
          <w:szCs w:val="24"/>
          <w:lang w:val="fr-CD"/>
        </w:rPr>
      </w:pPr>
      <w:bookmarkStart w:id="13" w:name="_Hlk31061013"/>
      <w:r w:rsidRPr="00EF0C78">
        <w:rPr>
          <w:sz w:val="24"/>
          <w:szCs w:val="24"/>
          <w:lang w:val="fr-CD"/>
        </w:rPr>
        <w:t xml:space="preserve">L'importance des infections asymptotiques résonne avec la récupération par Gonzales et coll. en 2010 du terme " </w:t>
      </w:r>
      <w:proofErr w:type="spellStart"/>
      <w:r w:rsidRPr="00EF0C78">
        <w:rPr>
          <w:sz w:val="24"/>
          <w:szCs w:val="24"/>
          <w:lang w:val="fr-CD"/>
        </w:rPr>
        <w:t>pathoecnose</w:t>
      </w:r>
      <w:proofErr w:type="spellEnd"/>
      <w:r w:rsidRPr="00EF0C78">
        <w:rPr>
          <w:sz w:val="24"/>
          <w:szCs w:val="24"/>
          <w:lang w:val="fr-CD"/>
        </w:rPr>
        <w:t xml:space="preserve"> " de Mirko Grmek pour saisir l'interactivité des agents infectieux dans un territoire donné chez les espèces humaines et animales (Grmek 1998).</w:t>
      </w:r>
    </w:p>
    <w:p w14:paraId="783EA97D" w14:textId="4AE3AB72" w:rsidR="005E7DF7" w:rsidRDefault="005E7DF7" w:rsidP="009607E7">
      <w:pPr>
        <w:pStyle w:val="Paragraphedeliste"/>
        <w:numPr>
          <w:ilvl w:val="0"/>
          <w:numId w:val="1"/>
        </w:numPr>
        <w:jc w:val="both"/>
        <w:rPr>
          <w:sz w:val="24"/>
          <w:szCs w:val="24"/>
          <w:lang w:val="fr-CD"/>
        </w:rPr>
      </w:pPr>
      <w:bookmarkStart w:id="14" w:name="_Hlk31061177"/>
      <w:bookmarkEnd w:id="13"/>
      <w:r w:rsidRPr="005E7DF7">
        <w:rPr>
          <w:sz w:val="24"/>
          <w:szCs w:val="24"/>
          <w:lang w:val="fr-CD"/>
        </w:rPr>
        <w:t>La fièvre de Lassa, endémique dans certaines parties de la Sierra Leone, ne correspond pas entièrement à ce que (</w:t>
      </w:r>
      <w:proofErr w:type="spellStart"/>
      <w:r w:rsidRPr="005E7DF7">
        <w:rPr>
          <w:sz w:val="24"/>
          <w:szCs w:val="24"/>
          <w:lang w:val="fr-CD"/>
        </w:rPr>
        <w:t>Leachand</w:t>
      </w:r>
      <w:proofErr w:type="spellEnd"/>
      <w:r w:rsidRPr="005E7DF7">
        <w:rPr>
          <w:sz w:val="24"/>
          <w:szCs w:val="24"/>
          <w:lang w:val="fr-CD"/>
        </w:rPr>
        <w:t xml:space="preserve"> Dry 2010) ont appelé le " récit de l'épidémie " caractéristique d'autres VHF comme</w:t>
      </w:r>
      <w:r w:rsidR="00235537">
        <w:rPr>
          <w:sz w:val="24"/>
          <w:szCs w:val="24"/>
          <w:lang w:val="fr-CD"/>
        </w:rPr>
        <w:t xml:space="preserve"> le virus</w:t>
      </w:r>
      <w:r w:rsidRPr="005E7DF7">
        <w:rPr>
          <w:sz w:val="24"/>
          <w:szCs w:val="24"/>
          <w:lang w:val="fr-CD"/>
        </w:rPr>
        <w:t xml:space="preserve"> Ebola et Marburg. Cependant, Lassa peut produire des exacerbations épidémiques (souvent par l'amplification des hôpitaux), et implique la mobilisation de nouvelles formes de soins hospitaliers (p. ex., Donaldson 2009). De plus, comme </w:t>
      </w:r>
      <w:r w:rsidR="00235537">
        <w:rPr>
          <w:sz w:val="24"/>
          <w:szCs w:val="24"/>
          <w:lang w:val="fr-CD"/>
        </w:rPr>
        <w:t xml:space="preserve">le virus </w:t>
      </w:r>
      <w:r w:rsidRPr="005E7DF7">
        <w:rPr>
          <w:sz w:val="24"/>
          <w:szCs w:val="24"/>
          <w:lang w:val="fr-CD"/>
        </w:rPr>
        <w:t>Ebola et Marburg, le virus est présent chez les hôtes animaux et " saute d'une espèce à l'autre " par des types particuliers d'interaction entre l'homme et l'animal.</w:t>
      </w:r>
    </w:p>
    <w:p w14:paraId="31C79963" w14:textId="631F3840" w:rsidR="005E7DF7" w:rsidRDefault="005E7DF7" w:rsidP="009607E7">
      <w:pPr>
        <w:pStyle w:val="Paragraphedeliste"/>
        <w:numPr>
          <w:ilvl w:val="0"/>
          <w:numId w:val="1"/>
        </w:numPr>
        <w:jc w:val="both"/>
        <w:rPr>
          <w:sz w:val="24"/>
          <w:szCs w:val="24"/>
          <w:lang w:val="fr-CD"/>
        </w:rPr>
      </w:pPr>
      <w:bookmarkStart w:id="15" w:name="_Hlk31061443"/>
      <w:bookmarkEnd w:id="14"/>
      <w:r w:rsidRPr="005E7DF7">
        <w:rPr>
          <w:sz w:val="24"/>
          <w:szCs w:val="24"/>
          <w:lang w:val="fr-CD"/>
        </w:rPr>
        <w:t>Cependant, cette littérature a largement échoué à s'engager avec la littérature plus large des sciences sociales sur la rumeur et la médecine en Afrique (par exemple, Geissler 2005 ; White 2000).</w:t>
      </w:r>
    </w:p>
    <w:p w14:paraId="3FBDCA10" w14:textId="4E1C3CDD" w:rsidR="005E7DF7" w:rsidRDefault="005E7DF7" w:rsidP="009607E7">
      <w:pPr>
        <w:pStyle w:val="Paragraphedeliste"/>
        <w:numPr>
          <w:ilvl w:val="0"/>
          <w:numId w:val="1"/>
        </w:numPr>
        <w:jc w:val="both"/>
        <w:rPr>
          <w:sz w:val="24"/>
          <w:szCs w:val="24"/>
          <w:lang w:val="fr-CD"/>
        </w:rPr>
      </w:pPr>
      <w:bookmarkStart w:id="16" w:name="_Hlk31061560"/>
      <w:bookmarkEnd w:id="15"/>
      <w:r w:rsidRPr="005E7DF7">
        <w:rPr>
          <w:sz w:val="24"/>
          <w:szCs w:val="24"/>
          <w:lang w:val="fr-CD"/>
        </w:rPr>
        <w:t>Cette recherche est souvent circonscrite aux lieux où se déroule le travail de santé publique. Par exemple, Merlin, le principal organisme caritatif international du Royaume-Uni en matière de santé et responsable de la gestion de la fièvre de Lassa pendant la guerre civile en Sierra Leone (Kirkland 2003 ; Merlin 2002a, 2002b, 2002c), a produit des comptes rendus détaillés de la transmission à partir de sa base d'opérations, la ville de Kenema.</w:t>
      </w:r>
      <w:bookmarkEnd w:id="16"/>
    </w:p>
    <w:p w14:paraId="2C57BDE8" w14:textId="1F73789B" w:rsidR="005E7DF7" w:rsidRDefault="005E7DF7" w:rsidP="009607E7">
      <w:pPr>
        <w:pStyle w:val="Paragraphedeliste"/>
        <w:numPr>
          <w:ilvl w:val="0"/>
          <w:numId w:val="1"/>
        </w:numPr>
        <w:jc w:val="both"/>
        <w:rPr>
          <w:sz w:val="24"/>
          <w:szCs w:val="24"/>
          <w:lang w:val="fr-CD"/>
        </w:rPr>
      </w:pPr>
      <w:bookmarkStart w:id="17" w:name="_Hlk31061648"/>
      <w:r w:rsidRPr="005E7DF7">
        <w:rPr>
          <w:sz w:val="24"/>
          <w:szCs w:val="24"/>
          <w:lang w:val="fr-CD"/>
        </w:rPr>
        <w:lastRenderedPageBreak/>
        <w:t xml:space="preserve">La crainte que l'utilisation de médicaments par </w:t>
      </w:r>
      <w:r>
        <w:rPr>
          <w:sz w:val="24"/>
          <w:szCs w:val="24"/>
          <w:lang w:val="fr-CD"/>
        </w:rPr>
        <w:t>VI (</w:t>
      </w:r>
      <w:r w:rsidRPr="005E7DF7">
        <w:rPr>
          <w:sz w:val="24"/>
          <w:szCs w:val="24"/>
          <w:lang w:val="fr-CD"/>
        </w:rPr>
        <w:t>voie intraveineuse</w:t>
      </w:r>
      <w:r>
        <w:rPr>
          <w:sz w:val="24"/>
          <w:szCs w:val="24"/>
          <w:lang w:val="fr-CD"/>
        </w:rPr>
        <w:t>)</w:t>
      </w:r>
      <w:r w:rsidRPr="005E7DF7">
        <w:rPr>
          <w:sz w:val="24"/>
          <w:szCs w:val="24"/>
          <w:lang w:val="fr-CD"/>
        </w:rPr>
        <w:t xml:space="preserve"> augmente le risque de transmission aux professionnels de la santé a découragé l'utilisation de liquides par voie intraveineuse dans de nombreuses épidémies de FHV. Cependant, l'échec à fournir des traitements reconnus comme constituant de bons soins a été perçu dans un certain nombre de milieux comme une politique de laisser les gens mourir, les salles </w:t>
      </w:r>
      <w:r w:rsidR="00235537">
        <w:rPr>
          <w:sz w:val="24"/>
          <w:szCs w:val="24"/>
          <w:lang w:val="fr-CD"/>
        </w:rPr>
        <w:t xml:space="preserve">où l’on traite le virus </w:t>
      </w:r>
      <w:r w:rsidRPr="005E7DF7">
        <w:rPr>
          <w:sz w:val="24"/>
          <w:szCs w:val="24"/>
          <w:lang w:val="fr-CD"/>
        </w:rPr>
        <w:t xml:space="preserve">Ebola étant qualifiées de " maisons de la mort " dans certains contextes (M. Borchert, communication </w:t>
      </w:r>
      <w:r w:rsidR="00011D2E">
        <w:rPr>
          <w:sz w:val="24"/>
          <w:szCs w:val="24"/>
          <w:lang w:val="fr-CD"/>
        </w:rPr>
        <w:t>individue</w:t>
      </w:r>
      <w:r w:rsidRPr="005E7DF7">
        <w:rPr>
          <w:sz w:val="24"/>
          <w:szCs w:val="24"/>
          <w:lang w:val="fr-CD"/>
        </w:rPr>
        <w:t>lle).</w:t>
      </w:r>
    </w:p>
    <w:bookmarkEnd w:id="17"/>
    <w:p w14:paraId="79DDD62C" w14:textId="513394A2" w:rsidR="001C23B4" w:rsidRPr="00D829EF" w:rsidRDefault="001C23B4" w:rsidP="001C23B4">
      <w:pPr>
        <w:spacing w:after="0"/>
        <w:jc w:val="both"/>
        <w:rPr>
          <w:b/>
          <w:bCs/>
          <w:sz w:val="28"/>
          <w:szCs w:val="28"/>
          <w:lang w:val="en-US"/>
        </w:rPr>
      </w:pPr>
      <w:proofErr w:type="spellStart"/>
      <w:r w:rsidRPr="00D8114B">
        <w:rPr>
          <w:b/>
          <w:bCs/>
          <w:sz w:val="28"/>
          <w:szCs w:val="28"/>
          <w:lang w:val="en-US"/>
        </w:rPr>
        <w:t>Références</w:t>
      </w:r>
      <w:proofErr w:type="spellEnd"/>
      <w:r w:rsidRPr="00D829EF">
        <w:rPr>
          <w:b/>
          <w:bCs/>
          <w:sz w:val="28"/>
          <w:szCs w:val="28"/>
          <w:lang w:val="en-US"/>
        </w:rPr>
        <w:t xml:space="preserve"> </w:t>
      </w:r>
    </w:p>
    <w:p w14:paraId="787C8C7F" w14:textId="77777777" w:rsidR="001C23B4" w:rsidRDefault="001C23B4" w:rsidP="001C23B4">
      <w:pPr>
        <w:spacing w:after="0"/>
        <w:jc w:val="both"/>
        <w:rPr>
          <w:sz w:val="24"/>
          <w:szCs w:val="24"/>
          <w:lang w:val="en-US"/>
        </w:rPr>
      </w:pPr>
      <w:r w:rsidRPr="001C23B4">
        <w:rPr>
          <w:sz w:val="24"/>
          <w:szCs w:val="24"/>
          <w:lang w:val="en-US"/>
        </w:rPr>
        <w:t xml:space="preserve">Appadurai, </w:t>
      </w:r>
    </w:p>
    <w:p w14:paraId="656A0766" w14:textId="05E591A7" w:rsidR="001C23B4" w:rsidRDefault="001C23B4" w:rsidP="001C23B4">
      <w:pPr>
        <w:spacing w:after="0"/>
        <w:ind w:left="426"/>
        <w:jc w:val="both"/>
        <w:rPr>
          <w:sz w:val="24"/>
          <w:szCs w:val="24"/>
          <w:lang w:val="en-US"/>
        </w:rPr>
      </w:pPr>
      <w:r w:rsidRPr="001C23B4">
        <w:rPr>
          <w:sz w:val="24"/>
          <w:szCs w:val="24"/>
          <w:lang w:val="en-US"/>
        </w:rPr>
        <w:t>A. 1986</w:t>
      </w:r>
      <w:r>
        <w:rPr>
          <w:sz w:val="24"/>
          <w:szCs w:val="24"/>
          <w:lang w:val="en-US"/>
        </w:rPr>
        <w:t xml:space="preserve"> </w:t>
      </w:r>
      <w:r w:rsidRPr="001C23B4">
        <w:rPr>
          <w:sz w:val="24"/>
          <w:szCs w:val="24"/>
          <w:lang w:val="en-US"/>
        </w:rPr>
        <w:t>The</w:t>
      </w:r>
      <w:r>
        <w:rPr>
          <w:sz w:val="24"/>
          <w:szCs w:val="24"/>
          <w:lang w:val="en-US"/>
        </w:rPr>
        <w:t xml:space="preserve"> </w:t>
      </w:r>
      <w:r w:rsidRPr="001C23B4">
        <w:rPr>
          <w:sz w:val="24"/>
          <w:szCs w:val="24"/>
          <w:lang w:val="en-US"/>
        </w:rPr>
        <w:t>Social</w:t>
      </w:r>
      <w:r>
        <w:rPr>
          <w:sz w:val="24"/>
          <w:szCs w:val="24"/>
          <w:lang w:val="en-US"/>
        </w:rPr>
        <w:t xml:space="preserve"> </w:t>
      </w:r>
      <w:r w:rsidRPr="001C23B4">
        <w:rPr>
          <w:sz w:val="24"/>
          <w:szCs w:val="24"/>
          <w:lang w:val="en-US"/>
        </w:rPr>
        <w:t>Life</w:t>
      </w:r>
      <w:r>
        <w:rPr>
          <w:sz w:val="24"/>
          <w:szCs w:val="24"/>
          <w:lang w:val="en-US"/>
        </w:rPr>
        <w:t xml:space="preserve"> </w:t>
      </w:r>
      <w:r w:rsidRPr="001C23B4">
        <w:rPr>
          <w:sz w:val="24"/>
          <w:szCs w:val="24"/>
          <w:lang w:val="en-US"/>
        </w:rPr>
        <w:t>of</w:t>
      </w:r>
      <w:r>
        <w:rPr>
          <w:sz w:val="24"/>
          <w:szCs w:val="24"/>
          <w:lang w:val="en-US"/>
        </w:rPr>
        <w:t xml:space="preserve"> </w:t>
      </w:r>
      <w:r w:rsidRPr="001C23B4">
        <w:rPr>
          <w:sz w:val="24"/>
          <w:szCs w:val="24"/>
          <w:lang w:val="en-US"/>
        </w:rPr>
        <w:t>Things:</w:t>
      </w:r>
      <w:r>
        <w:rPr>
          <w:sz w:val="24"/>
          <w:szCs w:val="24"/>
          <w:lang w:val="en-US"/>
        </w:rPr>
        <w:t xml:space="preserve"> </w:t>
      </w:r>
      <w:r w:rsidRPr="001C23B4">
        <w:rPr>
          <w:sz w:val="24"/>
          <w:szCs w:val="24"/>
          <w:lang w:val="en-US"/>
        </w:rPr>
        <w:t>Commodities</w:t>
      </w:r>
      <w:r>
        <w:rPr>
          <w:sz w:val="24"/>
          <w:szCs w:val="24"/>
          <w:lang w:val="en-US"/>
        </w:rPr>
        <w:t xml:space="preserve"> </w:t>
      </w:r>
      <w:r w:rsidRPr="001C23B4">
        <w:rPr>
          <w:sz w:val="24"/>
          <w:szCs w:val="24"/>
          <w:lang w:val="en-US"/>
        </w:rPr>
        <w:t>in</w:t>
      </w:r>
      <w:r>
        <w:rPr>
          <w:sz w:val="24"/>
          <w:szCs w:val="24"/>
          <w:lang w:val="en-US"/>
        </w:rPr>
        <w:t xml:space="preserve"> </w:t>
      </w:r>
      <w:r w:rsidRPr="001C23B4">
        <w:rPr>
          <w:sz w:val="24"/>
          <w:szCs w:val="24"/>
          <w:lang w:val="en-US"/>
        </w:rPr>
        <w:t>Cultural</w:t>
      </w:r>
      <w:r>
        <w:rPr>
          <w:sz w:val="24"/>
          <w:szCs w:val="24"/>
          <w:lang w:val="en-US"/>
        </w:rPr>
        <w:t xml:space="preserve"> </w:t>
      </w:r>
      <w:r w:rsidRPr="001C23B4">
        <w:rPr>
          <w:sz w:val="24"/>
          <w:szCs w:val="24"/>
          <w:lang w:val="en-US"/>
        </w:rPr>
        <w:t>Perspective.</w:t>
      </w:r>
      <w:r>
        <w:rPr>
          <w:sz w:val="24"/>
          <w:szCs w:val="24"/>
          <w:lang w:val="en-US"/>
        </w:rPr>
        <w:t xml:space="preserve"> </w:t>
      </w:r>
      <w:r w:rsidRPr="001C23B4">
        <w:rPr>
          <w:sz w:val="24"/>
          <w:szCs w:val="24"/>
          <w:lang w:val="en-US"/>
        </w:rPr>
        <w:t>Cambridge:</w:t>
      </w:r>
      <w:r>
        <w:rPr>
          <w:sz w:val="24"/>
          <w:szCs w:val="24"/>
          <w:lang w:val="en-US"/>
        </w:rPr>
        <w:t xml:space="preserve"> </w:t>
      </w:r>
      <w:r w:rsidRPr="001C23B4">
        <w:rPr>
          <w:sz w:val="24"/>
          <w:szCs w:val="24"/>
          <w:lang w:val="en-US"/>
        </w:rPr>
        <w:t xml:space="preserve">Cambridge University Press. </w:t>
      </w:r>
    </w:p>
    <w:p w14:paraId="38ED2586" w14:textId="13F9FD71" w:rsidR="001C23B4" w:rsidRDefault="001C23B4" w:rsidP="001C23B4">
      <w:pPr>
        <w:spacing w:after="0"/>
        <w:jc w:val="both"/>
        <w:rPr>
          <w:sz w:val="24"/>
          <w:szCs w:val="24"/>
          <w:lang w:val="en-US"/>
        </w:rPr>
      </w:pPr>
      <w:proofErr w:type="spellStart"/>
      <w:r w:rsidRPr="001C23B4">
        <w:rPr>
          <w:sz w:val="24"/>
          <w:szCs w:val="24"/>
          <w:lang w:val="en-US"/>
        </w:rPr>
        <w:t>Audy</w:t>
      </w:r>
      <w:proofErr w:type="spellEnd"/>
      <w:r w:rsidRPr="001C23B4">
        <w:rPr>
          <w:sz w:val="24"/>
          <w:szCs w:val="24"/>
          <w:lang w:val="en-US"/>
        </w:rPr>
        <w:t xml:space="preserve">, R. </w:t>
      </w:r>
    </w:p>
    <w:p w14:paraId="439B8793" w14:textId="5D26EA08" w:rsidR="001C23B4" w:rsidRDefault="001C23B4" w:rsidP="001C23B4">
      <w:pPr>
        <w:spacing w:after="0"/>
        <w:ind w:firstLine="426"/>
        <w:jc w:val="both"/>
        <w:rPr>
          <w:sz w:val="24"/>
          <w:szCs w:val="24"/>
          <w:lang w:val="en-US"/>
        </w:rPr>
      </w:pPr>
      <w:r w:rsidRPr="001C23B4">
        <w:rPr>
          <w:sz w:val="24"/>
          <w:szCs w:val="24"/>
          <w:lang w:val="en-US"/>
        </w:rPr>
        <w:t xml:space="preserve">1954 Biological Approach to Medical Geography. The British Medical Journal 1:960– 962. </w:t>
      </w:r>
    </w:p>
    <w:p w14:paraId="1D676A17" w14:textId="77777777" w:rsidR="001C23B4" w:rsidRDefault="001C23B4" w:rsidP="001C23B4">
      <w:pPr>
        <w:spacing w:after="0"/>
        <w:jc w:val="both"/>
        <w:rPr>
          <w:sz w:val="24"/>
          <w:szCs w:val="24"/>
          <w:lang w:val="en-US"/>
        </w:rPr>
      </w:pPr>
    </w:p>
    <w:p w14:paraId="177A67F3" w14:textId="1970F4AE" w:rsidR="001C23B4" w:rsidRDefault="001C23B4" w:rsidP="001C23B4">
      <w:pPr>
        <w:spacing w:after="0"/>
        <w:jc w:val="both"/>
        <w:rPr>
          <w:sz w:val="24"/>
          <w:szCs w:val="24"/>
          <w:lang w:val="en-US"/>
        </w:rPr>
      </w:pPr>
      <w:proofErr w:type="spellStart"/>
      <w:r w:rsidRPr="001C23B4">
        <w:rPr>
          <w:sz w:val="24"/>
          <w:szCs w:val="24"/>
          <w:lang w:val="en-US"/>
        </w:rPr>
        <w:t>Auzel</w:t>
      </w:r>
      <w:proofErr w:type="spellEnd"/>
      <w:r w:rsidRPr="001C23B4">
        <w:rPr>
          <w:sz w:val="24"/>
          <w:szCs w:val="24"/>
          <w:lang w:val="en-US"/>
        </w:rPr>
        <w:t xml:space="preserve">, P., and D. S. </w:t>
      </w:r>
      <w:proofErr w:type="spellStart"/>
      <w:r w:rsidRPr="001C23B4">
        <w:rPr>
          <w:sz w:val="24"/>
          <w:szCs w:val="24"/>
          <w:lang w:val="en-US"/>
        </w:rPr>
        <w:t>Wilkie</w:t>
      </w:r>
      <w:proofErr w:type="spellEnd"/>
      <w:r w:rsidRPr="001C23B4">
        <w:rPr>
          <w:sz w:val="24"/>
          <w:szCs w:val="24"/>
          <w:lang w:val="en-US"/>
        </w:rPr>
        <w:t xml:space="preserve"> </w:t>
      </w:r>
    </w:p>
    <w:p w14:paraId="2EA97C26" w14:textId="77777777" w:rsidR="001C23B4" w:rsidRDefault="001C23B4" w:rsidP="001C23B4">
      <w:pPr>
        <w:spacing w:after="0"/>
        <w:ind w:left="426"/>
        <w:jc w:val="both"/>
        <w:rPr>
          <w:sz w:val="24"/>
          <w:szCs w:val="24"/>
          <w:lang w:val="en-US"/>
        </w:rPr>
      </w:pPr>
      <w:r w:rsidRPr="001C23B4">
        <w:rPr>
          <w:sz w:val="24"/>
          <w:szCs w:val="24"/>
          <w:lang w:val="en-US"/>
        </w:rPr>
        <w:t>2000 Wildlife Use in Northern Congo: Hunting in a Commercial Logging Concession. In Hunting for Sustainability in Tropical Forests. J. G. Robinson and E. L. Bennett, eds. Pp. 413–426. New York: Colombia University Press.</w:t>
      </w:r>
    </w:p>
    <w:p w14:paraId="75AA2E92" w14:textId="1CC99E36" w:rsidR="001C23B4" w:rsidRDefault="001C23B4" w:rsidP="001C23B4">
      <w:pPr>
        <w:spacing w:after="0"/>
        <w:jc w:val="both"/>
        <w:rPr>
          <w:sz w:val="24"/>
          <w:szCs w:val="24"/>
          <w:lang w:val="en-US"/>
        </w:rPr>
      </w:pPr>
      <w:r w:rsidRPr="001C23B4">
        <w:rPr>
          <w:sz w:val="24"/>
          <w:szCs w:val="24"/>
          <w:lang w:val="en-US"/>
        </w:rPr>
        <w:t xml:space="preserve">Bass, J. </w:t>
      </w:r>
    </w:p>
    <w:p w14:paraId="619B8A62" w14:textId="77777777" w:rsidR="001C23B4" w:rsidRDefault="001C23B4" w:rsidP="001C23B4">
      <w:pPr>
        <w:spacing w:after="0"/>
        <w:ind w:left="426"/>
        <w:jc w:val="both"/>
        <w:rPr>
          <w:sz w:val="24"/>
          <w:szCs w:val="24"/>
          <w:lang w:val="en-US"/>
        </w:rPr>
      </w:pPr>
      <w:r w:rsidRPr="001C23B4">
        <w:rPr>
          <w:sz w:val="24"/>
          <w:szCs w:val="24"/>
          <w:lang w:val="en-US"/>
        </w:rPr>
        <w:t xml:space="preserve">1998 Hearts of Darkness and Hot Zones: The Ideologeme of Imperial Contagion in Recent Accounts of Viral Outbreaks. Quarterly Journal of Speech 84:430–447. </w:t>
      </w:r>
    </w:p>
    <w:p w14:paraId="7BF6B75F" w14:textId="77777777" w:rsidR="001C23B4" w:rsidRDefault="001C23B4" w:rsidP="001C23B4">
      <w:pPr>
        <w:spacing w:after="0"/>
        <w:jc w:val="both"/>
        <w:rPr>
          <w:sz w:val="24"/>
          <w:szCs w:val="24"/>
          <w:lang w:val="en-US"/>
        </w:rPr>
      </w:pPr>
      <w:proofErr w:type="spellStart"/>
      <w:r w:rsidRPr="001C23B4">
        <w:rPr>
          <w:sz w:val="24"/>
          <w:szCs w:val="24"/>
          <w:lang w:val="en-US"/>
        </w:rPr>
        <w:t>Bifarin</w:t>
      </w:r>
      <w:proofErr w:type="spellEnd"/>
      <w:r w:rsidRPr="001C23B4">
        <w:rPr>
          <w:sz w:val="24"/>
          <w:szCs w:val="24"/>
          <w:lang w:val="en-US"/>
        </w:rPr>
        <w:t xml:space="preserve">, J. O., and A. A. </w:t>
      </w:r>
      <w:proofErr w:type="spellStart"/>
      <w:r w:rsidRPr="001C23B4">
        <w:rPr>
          <w:sz w:val="24"/>
          <w:szCs w:val="24"/>
          <w:lang w:val="en-US"/>
        </w:rPr>
        <w:t>Fadiyimu</w:t>
      </w:r>
      <w:proofErr w:type="spellEnd"/>
      <w:r w:rsidRPr="001C23B4">
        <w:rPr>
          <w:sz w:val="24"/>
          <w:szCs w:val="24"/>
          <w:lang w:val="en-US"/>
        </w:rPr>
        <w:t xml:space="preserve"> </w:t>
      </w:r>
    </w:p>
    <w:p w14:paraId="5CE7F1EF" w14:textId="77777777" w:rsidR="001C23B4" w:rsidRDefault="001C23B4" w:rsidP="001C23B4">
      <w:pPr>
        <w:spacing w:after="0"/>
        <w:ind w:left="426"/>
        <w:jc w:val="both"/>
        <w:rPr>
          <w:sz w:val="24"/>
          <w:szCs w:val="24"/>
          <w:lang w:val="en-US"/>
        </w:rPr>
      </w:pPr>
      <w:r w:rsidRPr="001C23B4">
        <w:rPr>
          <w:sz w:val="24"/>
          <w:szCs w:val="24"/>
          <w:lang w:val="en-US"/>
        </w:rPr>
        <w:t xml:space="preserve">2008 Analysis of Marketing Bush Meat in </w:t>
      </w:r>
      <w:proofErr w:type="spellStart"/>
      <w:r w:rsidRPr="001C23B4">
        <w:rPr>
          <w:sz w:val="24"/>
          <w:szCs w:val="24"/>
          <w:lang w:val="en-US"/>
        </w:rPr>
        <w:t>Idanre</w:t>
      </w:r>
      <w:proofErr w:type="spellEnd"/>
      <w:r w:rsidRPr="001C23B4">
        <w:rPr>
          <w:sz w:val="24"/>
          <w:szCs w:val="24"/>
          <w:lang w:val="en-US"/>
        </w:rPr>
        <w:t xml:space="preserve"> Local Government Area of Ondo State, Nigeria. African Journal of Agricultural Research 3:667–671. </w:t>
      </w:r>
    </w:p>
    <w:p w14:paraId="142B7B37" w14:textId="77777777" w:rsidR="001C23B4" w:rsidRDefault="001C23B4" w:rsidP="001C23B4">
      <w:pPr>
        <w:spacing w:after="0"/>
        <w:jc w:val="both"/>
        <w:rPr>
          <w:sz w:val="24"/>
          <w:szCs w:val="24"/>
          <w:lang w:val="en-US"/>
        </w:rPr>
      </w:pPr>
      <w:r w:rsidRPr="001C23B4">
        <w:rPr>
          <w:sz w:val="24"/>
          <w:szCs w:val="24"/>
          <w:lang w:val="en-US"/>
        </w:rPr>
        <w:t xml:space="preserve">Birmingham, K., and G. Kenyon </w:t>
      </w:r>
    </w:p>
    <w:p w14:paraId="46214FC2" w14:textId="77777777" w:rsidR="001C23B4" w:rsidRDefault="001C23B4" w:rsidP="001C23B4">
      <w:pPr>
        <w:spacing w:after="0"/>
        <w:ind w:firstLine="426"/>
        <w:jc w:val="both"/>
        <w:rPr>
          <w:sz w:val="24"/>
          <w:szCs w:val="24"/>
          <w:lang w:val="en-US"/>
        </w:rPr>
      </w:pPr>
      <w:r w:rsidRPr="001C23B4">
        <w:rPr>
          <w:sz w:val="24"/>
          <w:szCs w:val="24"/>
          <w:lang w:val="en-US"/>
        </w:rPr>
        <w:t xml:space="preserve">2001 Lassa Fever Is Unheralded Problem in West Africa. Nature Medicine 7:878. </w:t>
      </w:r>
    </w:p>
    <w:p w14:paraId="496B8864" w14:textId="77777777" w:rsidR="001C23B4" w:rsidRDefault="001C23B4" w:rsidP="001C23B4">
      <w:pPr>
        <w:spacing w:after="0"/>
        <w:jc w:val="both"/>
        <w:rPr>
          <w:sz w:val="24"/>
          <w:szCs w:val="24"/>
          <w:lang w:val="en-US"/>
        </w:rPr>
      </w:pPr>
      <w:r w:rsidRPr="001C23B4">
        <w:rPr>
          <w:sz w:val="24"/>
          <w:szCs w:val="24"/>
          <w:lang w:val="en-US"/>
        </w:rPr>
        <w:t xml:space="preserve">Bonner, D., W. Schmidt, S. </w:t>
      </w:r>
      <w:proofErr w:type="spellStart"/>
      <w:r w:rsidRPr="001C23B4">
        <w:rPr>
          <w:sz w:val="24"/>
          <w:szCs w:val="24"/>
          <w:lang w:val="en-US"/>
        </w:rPr>
        <w:t>Belmain</w:t>
      </w:r>
      <w:proofErr w:type="spellEnd"/>
      <w:r w:rsidRPr="001C23B4">
        <w:rPr>
          <w:sz w:val="24"/>
          <w:szCs w:val="24"/>
          <w:lang w:val="en-US"/>
        </w:rPr>
        <w:t xml:space="preserve">, B. </w:t>
      </w:r>
      <w:proofErr w:type="spellStart"/>
      <w:r w:rsidRPr="001C23B4">
        <w:rPr>
          <w:sz w:val="24"/>
          <w:szCs w:val="24"/>
          <w:lang w:val="en-US"/>
        </w:rPr>
        <w:t>Oshin</w:t>
      </w:r>
      <w:proofErr w:type="spellEnd"/>
      <w:r w:rsidRPr="001C23B4">
        <w:rPr>
          <w:sz w:val="24"/>
          <w:szCs w:val="24"/>
          <w:lang w:val="en-US"/>
        </w:rPr>
        <w:t xml:space="preserve">, D. </w:t>
      </w:r>
      <w:proofErr w:type="spellStart"/>
      <w:r w:rsidRPr="001C23B4">
        <w:rPr>
          <w:sz w:val="24"/>
          <w:szCs w:val="24"/>
          <w:lang w:val="en-US"/>
        </w:rPr>
        <w:t>Baglole</w:t>
      </w:r>
      <w:proofErr w:type="spellEnd"/>
      <w:r w:rsidRPr="001C23B4">
        <w:rPr>
          <w:sz w:val="24"/>
          <w:szCs w:val="24"/>
          <w:lang w:val="en-US"/>
        </w:rPr>
        <w:t xml:space="preserve">, and M. Borchert </w:t>
      </w:r>
    </w:p>
    <w:p w14:paraId="21CB8578" w14:textId="77777777" w:rsidR="0023649A" w:rsidRDefault="001C23B4" w:rsidP="0023649A">
      <w:pPr>
        <w:spacing w:after="0"/>
        <w:ind w:left="426"/>
        <w:jc w:val="both"/>
        <w:rPr>
          <w:sz w:val="24"/>
          <w:szCs w:val="24"/>
          <w:lang w:val="en-US"/>
        </w:rPr>
      </w:pPr>
      <w:r w:rsidRPr="001C23B4">
        <w:rPr>
          <w:sz w:val="24"/>
          <w:szCs w:val="24"/>
          <w:lang w:val="en-US"/>
        </w:rPr>
        <w:t>2007 Poor Housing Quality Increases Risk of Rodent Infestation and Lassa Fever in Refugee</w:t>
      </w:r>
      <w:r w:rsidR="0023649A">
        <w:rPr>
          <w:sz w:val="24"/>
          <w:szCs w:val="24"/>
          <w:lang w:val="en-US"/>
        </w:rPr>
        <w:t xml:space="preserve"> </w:t>
      </w:r>
      <w:r w:rsidRPr="001C23B4">
        <w:rPr>
          <w:sz w:val="24"/>
          <w:szCs w:val="24"/>
          <w:lang w:val="en-US"/>
        </w:rPr>
        <w:t>Camps</w:t>
      </w:r>
      <w:r w:rsidR="0023649A">
        <w:rPr>
          <w:sz w:val="24"/>
          <w:szCs w:val="24"/>
          <w:lang w:val="en-US"/>
        </w:rPr>
        <w:t xml:space="preserve"> </w:t>
      </w:r>
      <w:r w:rsidRPr="001C23B4">
        <w:rPr>
          <w:sz w:val="24"/>
          <w:szCs w:val="24"/>
          <w:lang w:val="en-US"/>
        </w:rPr>
        <w:t>of</w:t>
      </w:r>
      <w:r w:rsidR="0023649A">
        <w:rPr>
          <w:sz w:val="24"/>
          <w:szCs w:val="24"/>
          <w:lang w:val="en-US"/>
        </w:rPr>
        <w:t xml:space="preserve"> </w:t>
      </w:r>
      <w:r w:rsidRPr="001C23B4">
        <w:rPr>
          <w:sz w:val="24"/>
          <w:szCs w:val="24"/>
          <w:lang w:val="en-US"/>
        </w:rPr>
        <w:t>Sierra</w:t>
      </w:r>
      <w:r w:rsidR="0023649A">
        <w:rPr>
          <w:sz w:val="24"/>
          <w:szCs w:val="24"/>
          <w:lang w:val="en-US"/>
        </w:rPr>
        <w:t xml:space="preserve"> </w:t>
      </w:r>
      <w:r w:rsidRPr="001C23B4">
        <w:rPr>
          <w:sz w:val="24"/>
          <w:szCs w:val="24"/>
          <w:lang w:val="en-US"/>
        </w:rPr>
        <w:t>Leone.</w:t>
      </w:r>
      <w:r w:rsidR="0023649A">
        <w:rPr>
          <w:sz w:val="24"/>
          <w:szCs w:val="24"/>
          <w:lang w:val="en-US"/>
        </w:rPr>
        <w:t xml:space="preserve"> </w:t>
      </w:r>
      <w:r w:rsidRPr="001C23B4">
        <w:rPr>
          <w:sz w:val="24"/>
          <w:szCs w:val="24"/>
          <w:lang w:val="en-US"/>
        </w:rPr>
        <w:t>American</w:t>
      </w:r>
      <w:r w:rsidR="0023649A">
        <w:rPr>
          <w:sz w:val="24"/>
          <w:szCs w:val="24"/>
          <w:lang w:val="en-US"/>
        </w:rPr>
        <w:t xml:space="preserve"> </w:t>
      </w:r>
      <w:r w:rsidRPr="001C23B4">
        <w:rPr>
          <w:sz w:val="24"/>
          <w:szCs w:val="24"/>
          <w:lang w:val="en-US"/>
        </w:rPr>
        <w:t>Journal</w:t>
      </w:r>
      <w:r w:rsidR="0023649A">
        <w:rPr>
          <w:sz w:val="24"/>
          <w:szCs w:val="24"/>
          <w:lang w:val="en-US"/>
        </w:rPr>
        <w:t xml:space="preserve"> </w:t>
      </w:r>
      <w:r w:rsidRPr="001C23B4">
        <w:rPr>
          <w:sz w:val="24"/>
          <w:szCs w:val="24"/>
          <w:lang w:val="en-US"/>
        </w:rPr>
        <w:t>of</w:t>
      </w:r>
      <w:r w:rsidR="0023649A">
        <w:rPr>
          <w:sz w:val="24"/>
          <w:szCs w:val="24"/>
          <w:lang w:val="en-US"/>
        </w:rPr>
        <w:t xml:space="preserve"> </w:t>
      </w:r>
      <w:r w:rsidRPr="001C23B4">
        <w:rPr>
          <w:sz w:val="24"/>
          <w:szCs w:val="24"/>
          <w:lang w:val="en-US"/>
        </w:rPr>
        <w:t>Tropical</w:t>
      </w:r>
      <w:r w:rsidR="0023649A">
        <w:rPr>
          <w:sz w:val="24"/>
          <w:szCs w:val="24"/>
          <w:lang w:val="en-US"/>
        </w:rPr>
        <w:t xml:space="preserve"> </w:t>
      </w:r>
      <w:r w:rsidRPr="001C23B4">
        <w:rPr>
          <w:sz w:val="24"/>
          <w:szCs w:val="24"/>
          <w:lang w:val="en-US"/>
        </w:rPr>
        <w:t>Medicine</w:t>
      </w:r>
      <w:r w:rsidR="0023649A">
        <w:rPr>
          <w:sz w:val="24"/>
          <w:szCs w:val="24"/>
          <w:lang w:val="en-US"/>
        </w:rPr>
        <w:t xml:space="preserve"> </w:t>
      </w:r>
      <w:r w:rsidRPr="001C23B4">
        <w:rPr>
          <w:sz w:val="24"/>
          <w:szCs w:val="24"/>
          <w:lang w:val="en-US"/>
        </w:rPr>
        <w:t>and</w:t>
      </w:r>
      <w:r w:rsidR="0023649A">
        <w:rPr>
          <w:sz w:val="24"/>
          <w:szCs w:val="24"/>
          <w:lang w:val="en-US"/>
        </w:rPr>
        <w:t xml:space="preserve"> </w:t>
      </w:r>
      <w:r w:rsidRPr="001C23B4">
        <w:rPr>
          <w:sz w:val="24"/>
          <w:szCs w:val="24"/>
          <w:lang w:val="en-US"/>
        </w:rPr>
        <w:t xml:space="preserve">Hygiene 77:169–175. </w:t>
      </w:r>
    </w:p>
    <w:p w14:paraId="0C89B1E8" w14:textId="6F8EDDEE" w:rsidR="0023649A" w:rsidRDefault="001C23B4" w:rsidP="0023649A">
      <w:pPr>
        <w:spacing w:after="0"/>
        <w:jc w:val="both"/>
        <w:rPr>
          <w:sz w:val="24"/>
          <w:szCs w:val="24"/>
          <w:lang w:val="en-US"/>
        </w:rPr>
      </w:pPr>
      <w:r w:rsidRPr="001C23B4">
        <w:rPr>
          <w:sz w:val="24"/>
          <w:szCs w:val="24"/>
          <w:lang w:val="en-US"/>
        </w:rPr>
        <w:t xml:space="preserve">Borchert, M., S. </w:t>
      </w:r>
      <w:proofErr w:type="spellStart"/>
      <w:r w:rsidRPr="001C23B4">
        <w:rPr>
          <w:sz w:val="24"/>
          <w:szCs w:val="24"/>
          <w:lang w:val="en-US"/>
        </w:rPr>
        <w:t>Mulangu</w:t>
      </w:r>
      <w:proofErr w:type="spellEnd"/>
      <w:r w:rsidRPr="001C23B4">
        <w:rPr>
          <w:sz w:val="24"/>
          <w:szCs w:val="24"/>
          <w:lang w:val="en-US"/>
        </w:rPr>
        <w:t xml:space="preserve">, P. Lefevre, A. </w:t>
      </w:r>
      <w:proofErr w:type="spellStart"/>
      <w:r w:rsidRPr="001C23B4">
        <w:rPr>
          <w:sz w:val="24"/>
          <w:szCs w:val="24"/>
          <w:lang w:val="en-US"/>
        </w:rPr>
        <w:t>Tshomba</w:t>
      </w:r>
      <w:proofErr w:type="spellEnd"/>
      <w:r w:rsidRPr="001C23B4">
        <w:rPr>
          <w:sz w:val="24"/>
          <w:szCs w:val="24"/>
          <w:lang w:val="en-US"/>
        </w:rPr>
        <w:t xml:space="preserve">, M. </w:t>
      </w:r>
      <w:proofErr w:type="spellStart"/>
      <w:r w:rsidRPr="001C23B4">
        <w:rPr>
          <w:sz w:val="24"/>
          <w:szCs w:val="24"/>
          <w:lang w:val="en-US"/>
        </w:rPr>
        <w:t>Libande</w:t>
      </w:r>
      <w:proofErr w:type="spellEnd"/>
      <w:r w:rsidRPr="001C23B4">
        <w:rPr>
          <w:sz w:val="24"/>
          <w:szCs w:val="24"/>
          <w:lang w:val="en-US"/>
        </w:rPr>
        <w:t xml:space="preserve">, A. </w:t>
      </w:r>
      <w:proofErr w:type="spellStart"/>
      <w:r w:rsidRPr="001C23B4">
        <w:rPr>
          <w:sz w:val="24"/>
          <w:szCs w:val="24"/>
          <w:lang w:val="en-US"/>
        </w:rPr>
        <w:t>Kulidri</w:t>
      </w:r>
      <w:proofErr w:type="spellEnd"/>
      <w:r w:rsidRPr="001C23B4">
        <w:rPr>
          <w:sz w:val="24"/>
          <w:szCs w:val="24"/>
          <w:lang w:val="en-US"/>
        </w:rPr>
        <w:t xml:space="preserve">, J. </w:t>
      </w:r>
      <w:proofErr w:type="spellStart"/>
      <w:r w:rsidRPr="001C23B4">
        <w:rPr>
          <w:sz w:val="24"/>
          <w:szCs w:val="24"/>
          <w:lang w:val="en-US"/>
        </w:rPr>
        <w:t>Muyembe</w:t>
      </w:r>
      <w:proofErr w:type="spellEnd"/>
      <w:r w:rsidR="0023649A">
        <w:rPr>
          <w:sz w:val="24"/>
          <w:szCs w:val="24"/>
          <w:lang w:val="en-US"/>
        </w:rPr>
        <w:t xml:space="preserve"> </w:t>
      </w:r>
      <w:proofErr w:type="spellStart"/>
      <w:r w:rsidRPr="001C23B4">
        <w:rPr>
          <w:sz w:val="24"/>
          <w:szCs w:val="24"/>
          <w:lang w:val="en-US"/>
        </w:rPr>
        <w:t>Tamfum</w:t>
      </w:r>
      <w:proofErr w:type="spellEnd"/>
      <w:r w:rsidRPr="001C23B4">
        <w:rPr>
          <w:sz w:val="24"/>
          <w:szCs w:val="24"/>
          <w:lang w:val="en-US"/>
        </w:rPr>
        <w:t>,</w:t>
      </w:r>
      <w:r w:rsidR="0023649A">
        <w:rPr>
          <w:sz w:val="24"/>
          <w:szCs w:val="24"/>
          <w:lang w:val="en-US"/>
        </w:rPr>
        <w:t xml:space="preserve"> </w:t>
      </w:r>
      <w:r w:rsidRPr="001C23B4">
        <w:rPr>
          <w:sz w:val="24"/>
          <w:szCs w:val="24"/>
          <w:lang w:val="en-US"/>
        </w:rPr>
        <w:t xml:space="preserve">and P. Van der </w:t>
      </w:r>
      <w:proofErr w:type="spellStart"/>
      <w:r w:rsidRPr="001C23B4">
        <w:rPr>
          <w:sz w:val="24"/>
          <w:szCs w:val="24"/>
          <w:lang w:val="en-US"/>
        </w:rPr>
        <w:t>Stuyft</w:t>
      </w:r>
      <w:proofErr w:type="spellEnd"/>
    </w:p>
    <w:p w14:paraId="3B865FD7" w14:textId="6437E63B" w:rsidR="0023649A" w:rsidRDefault="001C23B4" w:rsidP="0023649A">
      <w:pPr>
        <w:spacing w:after="0"/>
        <w:ind w:left="486"/>
        <w:jc w:val="both"/>
        <w:rPr>
          <w:sz w:val="24"/>
          <w:szCs w:val="24"/>
          <w:lang w:val="en-US"/>
        </w:rPr>
      </w:pPr>
      <w:r w:rsidRPr="001C23B4">
        <w:rPr>
          <w:sz w:val="24"/>
          <w:szCs w:val="24"/>
          <w:lang w:val="en-US"/>
        </w:rPr>
        <w:t>2007</w:t>
      </w:r>
      <w:r w:rsidR="0023649A">
        <w:rPr>
          <w:sz w:val="24"/>
          <w:szCs w:val="24"/>
          <w:lang w:val="en-US"/>
        </w:rPr>
        <w:t xml:space="preserve"> </w:t>
      </w:r>
      <w:r w:rsidRPr="001C23B4">
        <w:rPr>
          <w:sz w:val="24"/>
          <w:szCs w:val="24"/>
          <w:lang w:val="en-US"/>
        </w:rPr>
        <w:t>Use</w:t>
      </w:r>
      <w:r w:rsidR="0023649A">
        <w:rPr>
          <w:sz w:val="24"/>
          <w:szCs w:val="24"/>
          <w:lang w:val="en-US"/>
        </w:rPr>
        <w:t xml:space="preserve"> </w:t>
      </w:r>
      <w:r w:rsidRPr="001C23B4">
        <w:rPr>
          <w:sz w:val="24"/>
          <w:szCs w:val="24"/>
          <w:lang w:val="en-US"/>
        </w:rPr>
        <w:t>of</w:t>
      </w:r>
      <w:r w:rsidR="0023649A">
        <w:rPr>
          <w:sz w:val="24"/>
          <w:szCs w:val="24"/>
          <w:lang w:val="en-US"/>
        </w:rPr>
        <w:t xml:space="preserve"> </w:t>
      </w:r>
      <w:r w:rsidRPr="001C23B4">
        <w:rPr>
          <w:sz w:val="24"/>
          <w:szCs w:val="24"/>
          <w:lang w:val="en-US"/>
        </w:rPr>
        <w:t>Protective</w:t>
      </w:r>
      <w:r w:rsidR="0023649A">
        <w:rPr>
          <w:sz w:val="24"/>
          <w:szCs w:val="24"/>
          <w:lang w:val="en-US"/>
        </w:rPr>
        <w:t xml:space="preserve"> </w:t>
      </w:r>
      <w:r w:rsidRPr="001C23B4">
        <w:rPr>
          <w:sz w:val="24"/>
          <w:szCs w:val="24"/>
          <w:lang w:val="en-US"/>
        </w:rPr>
        <w:t>Gear</w:t>
      </w:r>
      <w:r w:rsidR="0023649A">
        <w:rPr>
          <w:sz w:val="24"/>
          <w:szCs w:val="24"/>
          <w:lang w:val="en-US"/>
        </w:rPr>
        <w:t xml:space="preserve"> </w:t>
      </w:r>
      <w:r w:rsidRPr="001C23B4">
        <w:rPr>
          <w:sz w:val="24"/>
          <w:szCs w:val="24"/>
          <w:lang w:val="en-US"/>
        </w:rPr>
        <w:t>and</w:t>
      </w:r>
      <w:r w:rsidR="0023649A">
        <w:rPr>
          <w:sz w:val="24"/>
          <w:szCs w:val="24"/>
          <w:lang w:val="en-US"/>
        </w:rPr>
        <w:t xml:space="preserve"> </w:t>
      </w:r>
      <w:r w:rsidRPr="001C23B4">
        <w:rPr>
          <w:sz w:val="24"/>
          <w:szCs w:val="24"/>
          <w:lang w:val="en-US"/>
        </w:rPr>
        <w:t>the</w:t>
      </w:r>
      <w:r w:rsidR="0023649A">
        <w:rPr>
          <w:sz w:val="24"/>
          <w:szCs w:val="24"/>
          <w:lang w:val="en-US"/>
        </w:rPr>
        <w:t xml:space="preserve"> </w:t>
      </w:r>
      <w:r w:rsidRPr="001C23B4">
        <w:rPr>
          <w:sz w:val="24"/>
          <w:szCs w:val="24"/>
          <w:lang w:val="en-US"/>
        </w:rPr>
        <w:t>Occurrence</w:t>
      </w:r>
      <w:r w:rsidR="0023649A">
        <w:rPr>
          <w:sz w:val="24"/>
          <w:szCs w:val="24"/>
          <w:lang w:val="en-US"/>
        </w:rPr>
        <w:t xml:space="preserve"> </w:t>
      </w:r>
      <w:r w:rsidRPr="001C23B4">
        <w:rPr>
          <w:sz w:val="24"/>
          <w:szCs w:val="24"/>
          <w:lang w:val="en-US"/>
        </w:rPr>
        <w:t>of</w:t>
      </w:r>
      <w:r w:rsidR="0023649A">
        <w:rPr>
          <w:sz w:val="24"/>
          <w:szCs w:val="24"/>
          <w:lang w:val="en-US"/>
        </w:rPr>
        <w:t xml:space="preserve"> </w:t>
      </w:r>
      <w:r w:rsidRPr="001C23B4">
        <w:rPr>
          <w:sz w:val="24"/>
          <w:szCs w:val="24"/>
          <w:lang w:val="en-US"/>
        </w:rPr>
        <w:t>Occupational</w:t>
      </w:r>
      <w:r w:rsidR="0023649A">
        <w:rPr>
          <w:sz w:val="24"/>
          <w:szCs w:val="24"/>
          <w:lang w:val="en-US"/>
        </w:rPr>
        <w:t xml:space="preserve"> </w:t>
      </w:r>
      <w:r w:rsidRPr="001C23B4">
        <w:rPr>
          <w:sz w:val="24"/>
          <w:szCs w:val="24"/>
          <w:lang w:val="en-US"/>
        </w:rPr>
        <w:t>Marburg</w:t>
      </w:r>
      <w:r w:rsidR="0023649A">
        <w:rPr>
          <w:sz w:val="24"/>
          <w:szCs w:val="24"/>
          <w:lang w:val="en-US"/>
        </w:rPr>
        <w:t xml:space="preserve"> </w:t>
      </w:r>
      <w:r w:rsidRPr="001C23B4">
        <w:rPr>
          <w:sz w:val="24"/>
          <w:szCs w:val="24"/>
          <w:lang w:val="en-US"/>
        </w:rPr>
        <w:t xml:space="preserve">Hemorrhagic Fever in Health Workers from </w:t>
      </w:r>
      <w:proofErr w:type="spellStart"/>
      <w:r w:rsidRPr="001C23B4">
        <w:rPr>
          <w:sz w:val="24"/>
          <w:szCs w:val="24"/>
          <w:lang w:val="en-US"/>
        </w:rPr>
        <w:t>Watsa</w:t>
      </w:r>
      <w:proofErr w:type="spellEnd"/>
      <w:r w:rsidRPr="001C23B4">
        <w:rPr>
          <w:sz w:val="24"/>
          <w:szCs w:val="24"/>
          <w:lang w:val="en-US"/>
        </w:rPr>
        <w:t xml:space="preserve"> Health Zone, Democratic Republic of the Congo. Journal of Infectious Diseases 1962:</w:t>
      </w:r>
      <w:r w:rsidR="0023649A">
        <w:rPr>
          <w:sz w:val="24"/>
          <w:szCs w:val="24"/>
          <w:lang w:val="en-US"/>
        </w:rPr>
        <w:t xml:space="preserve"> </w:t>
      </w:r>
      <w:r w:rsidRPr="001C23B4">
        <w:rPr>
          <w:sz w:val="24"/>
          <w:szCs w:val="24"/>
          <w:lang w:val="en-US"/>
        </w:rPr>
        <w:t>S168–S175.</w:t>
      </w:r>
    </w:p>
    <w:p w14:paraId="6409E963" w14:textId="5536EC13" w:rsidR="0023649A" w:rsidRDefault="001C23B4" w:rsidP="0023649A">
      <w:pPr>
        <w:spacing w:after="0"/>
        <w:jc w:val="both"/>
        <w:rPr>
          <w:sz w:val="24"/>
          <w:szCs w:val="24"/>
          <w:lang w:val="en-US"/>
        </w:rPr>
      </w:pPr>
      <w:proofErr w:type="spellStart"/>
      <w:r w:rsidRPr="001C23B4">
        <w:rPr>
          <w:sz w:val="24"/>
          <w:szCs w:val="24"/>
          <w:lang w:val="en-US"/>
        </w:rPr>
        <w:t>Boumandouki</w:t>
      </w:r>
      <w:proofErr w:type="spellEnd"/>
      <w:r w:rsidRPr="001C23B4">
        <w:rPr>
          <w:sz w:val="24"/>
          <w:szCs w:val="24"/>
          <w:lang w:val="en-US"/>
        </w:rPr>
        <w:t>,</w:t>
      </w:r>
      <w:r w:rsidR="00306363">
        <w:rPr>
          <w:sz w:val="24"/>
          <w:szCs w:val="24"/>
          <w:lang w:val="en-US"/>
        </w:rPr>
        <w:t xml:space="preserve"> </w:t>
      </w:r>
      <w:r w:rsidRPr="001C23B4">
        <w:rPr>
          <w:sz w:val="24"/>
          <w:szCs w:val="24"/>
          <w:lang w:val="en-US"/>
        </w:rPr>
        <w:t>P.,</w:t>
      </w:r>
      <w:r w:rsidR="00306363">
        <w:rPr>
          <w:sz w:val="24"/>
          <w:szCs w:val="24"/>
          <w:lang w:val="en-US"/>
        </w:rPr>
        <w:t xml:space="preserve"> </w:t>
      </w:r>
      <w:r w:rsidRPr="001C23B4">
        <w:rPr>
          <w:sz w:val="24"/>
          <w:szCs w:val="24"/>
          <w:lang w:val="en-US"/>
        </w:rPr>
        <w:t>A.</w:t>
      </w:r>
      <w:r w:rsidR="00306363">
        <w:rPr>
          <w:sz w:val="24"/>
          <w:szCs w:val="24"/>
          <w:lang w:val="en-US"/>
        </w:rPr>
        <w:t xml:space="preserve"> </w:t>
      </w:r>
      <w:proofErr w:type="spellStart"/>
      <w:r w:rsidRPr="001C23B4">
        <w:rPr>
          <w:sz w:val="24"/>
          <w:szCs w:val="24"/>
          <w:lang w:val="en-US"/>
        </w:rPr>
        <w:t>Formenty</w:t>
      </w:r>
      <w:proofErr w:type="spellEnd"/>
      <w:r w:rsidRPr="001C23B4">
        <w:rPr>
          <w:sz w:val="24"/>
          <w:szCs w:val="24"/>
          <w:lang w:val="en-US"/>
        </w:rPr>
        <w:t>,</w:t>
      </w:r>
      <w:r w:rsidR="00306363">
        <w:rPr>
          <w:sz w:val="24"/>
          <w:szCs w:val="24"/>
          <w:lang w:val="en-US"/>
        </w:rPr>
        <w:t xml:space="preserve"> </w:t>
      </w:r>
      <w:r w:rsidRPr="001C23B4">
        <w:rPr>
          <w:sz w:val="24"/>
          <w:szCs w:val="24"/>
          <w:lang w:val="en-US"/>
        </w:rPr>
        <w:t>P.</w:t>
      </w:r>
      <w:r w:rsidR="00306363">
        <w:rPr>
          <w:sz w:val="24"/>
          <w:szCs w:val="24"/>
          <w:lang w:val="en-US"/>
        </w:rPr>
        <w:t xml:space="preserve"> </w:t>
      </w:r>
      <w:proofErr w:type="spellStart"/>
      <w:r w:rsidRPr="001C23B4">
        <w:rPr>
          <w:sz w:val="24"/>
          <w:szCs w:val="24"/>
          <w:lang w:val="en-US"/>
        </w:rPr>
        <w:t>Epelboin</w:t>
      </w:r>
      <w:proofErr w:type="spellEnd"/>
      <w:r w:rsidRPr="001C23B4">
        <w:rPr>
          <w:sz w:val="24"/>
          <w:szCs w:val="24"/>
          <w:lang w:val="en-US"/>
        </w:rPr>
        <w:t>,</w:t>
      </w:r>
      <w:r w:rsidR="00306363">
        <w:rPr>
          <w:sz w:val="24"/>
          <w:szCs w:val="24"/>
          <w:lang w:val="en-US"/>
        </w:rPr>
        <w:t xml:space="preserve"> </w:t>
      </w:r>
      <w:r w:rsidRPr="001C23B4">
        <w:rPr>
          <w:sz w:val="24"/>
          <w:szCs w:val="24"/>
          <w:lang w:val="en-US"/>
        </w:rPr>
        <w:t>C.</w:t>
      </w:r>
      <w:r w:rsidR="00306363">
        <w:rPr>
          <w:sz w:val="24"/>
          <w:szCs w:val="24"/>
          <w:lang w:val="en-US"/>
        </w:rPr>
        <w:t xml:space="preserve"> </w:t>
      </w:r>
      <w:r w:rsidRPr="001C23B4">
        <w:rPr>
          <w:sz w:val="24"/>
          <w:szCs w:val="24"/>
          <w:lang w:val="en-US"/>
        </w:rPr>
        <w:t>Campbell,</w:t>
      </w:r>
      <w:r w:rsidR="00306363">
        <w:rPr>
          <w:sz w:val="24"/>
          <w:szCs w:val="24"/>
          <w:lang w:val="en-US"/>
        </w:rPr>
        <w:t xml:space="preserve"> </w:t>
      </w:r>
      <w:r w:rsidRPr="001C23B4">
        <w:rPr>
          <w:sz w:val="24"/>
          <w:szCs w:val="24"/>
          <w:lang w:val="en-US"/>
        </w:rPr>
        <w:t>Y.</w:t>
      </w:r>
      <w:r w:rsidR="00306363">
        <w:rPr>
          <w:sz w:val="24"/>
          <w:szCs w:val="24"/>
          <w:lang w:val="en-US"/>
        </w:rPr>
        <w:t xml:space="preserve"> </w:t>
      </w:r>
      <w:proofErr w:type="spellStart"/>
      <w:r w:rsidRPr="001C23B4">
        <w:rPr>
          <w:sz w:val="24"/>
          <w:szCs w:val="24"/>
          <w:lang w:val="en-US"/>
        </w:rPr>
        <w:t>Atsangandoko</w:t>
      </w:r>
      <w:proofErr w:type="spellEnd"/>
      <w:r w:rsidRPr="001C23B4">
        <w:rPr>
          <w:sz w:val="24"/>
          <w:szCs w:val="24"/>
          <w:lang w:val="en-US"/>
        </w:rPr>
        <w:t>,</w:t>
      </w:r>
      <w:r w:rsidR="00306363">
        <w:rPr>
          <w:sz w:val="24"/>
          <w:szCs w:val="24"/>
          <w:lang w:val="en-US"/>
        </w:rPr>
        <w:t xml:space="preserve"> </w:t>
      </w:r>
      <w:r w:rsidRPr="001C23B4">
        <w:rPr>
          <w:sz w:val="24"/>
          <w:szCs w:val="24"/>
          <w:lang w:val="en-US"/>
        </w:rPr>
        <w:t>E.</w:t>
      </w:r>
      <w:r w:rsidR="00306363">
        <w:rPr>
          <w:sz w:val="24"/>
          <w:szCs w:val="24"/>
          <w:lang w:val="en-US"/>
        </w:rPr>
        <w:t xml:space="preserve"> </w:t>
      </w:r>
      <w:proofErr w:type="spellStart"/>
      <w:r w:rsidRPr="001C23B4">
        <w:rPr>
          <w:sz w:val="24"/>
          <w:szCs w:val="24"/>
          <w:lang w:val="en-US"/>
        </w:rPr>
        <w:t>Allarangar</w:t>
      </w:r>
      <w:proofErr w:type="spellEnd"/>
      <w:r w:rsidRPr="001C23B4">
        <w:rPr>
          <w:sz w:val="24"/>
          <w:szCs w:val="24"/>
          <w:lang w:val="en-US"/>
        </w:rPr>
        <w:t xml:space="preserve">, M. Leroy, A. Kone, O. </w:t>
      </w:r>
      <w:proofErr w:type="spellStart"/>
      <w:r w:rsidRPr="001C23B4">
        <w:rPr>
          <w:sz w:val="24"/>
          <w:szCs w:val="24"/>
          <w:lang w:val="en-US"/>
        </w:rPr>
        <w:t>Molamou</w:t>
      </w:r>
      <w:proofErr w:type="spellEnd"/>
      <w:r w:rsidRPr="001C23B4">
        <w:rPr>
          <w:sz w:val="24"/>
          <w:szCs w:val="24"/>
          <w:lang w:val="en-US"/>
        </w:rPr>
        <w:t xml:space="preserve">, A. </w:t>
      </w:r>
      <w:proofErr w:type="spellStart"/>
      <w:r w:rsidRPr="001C23B4">
        <w:rPr>
          <w:sz w:val="24"/>
          <w:szCs w:val="24"/>
          <w:lang w:val="en-US"/>
        </w:rPr>
        <w:t>Dinga</w:t>
      </w:r>
      <w:proofErr w:type="spellEnd"/>
      <w:r w:rsidRPr="001C23B4">
        <w:rPr>
          <w:sz w:val="24"/>
          <w:szCs w:val="24"/>
          <w:lang w:val="en-US"/>
        </w:rPr>
        <w:t xml:space="preserve">-Longa, R. </w:t>
      </w:r>
      <w:proofErr w:type="spellStart"/>
      <w:r w:rsidRPr="001C23B4">
        <w:rPr>
          <w:sz w:val="24"/>
          <w:szCs w:val="24"/>
          <w:lang w:val="en-US"/>
        </w:rPr>
        <w:t>Salemo</w:t>
      </w:r>
      <w:proofErr w:type="spellEnd"/>
      <w:r w:rsidRPr="001C23B4">
        <w:rPr>
          <w:sz w:val="24"/>
          <w:szCs w:val="24"/>
          <w:lang w:val="en-US"/>
        </w:rPr>
        <w:t xml:space="preserve">, V. </w:t>
      </w:r>
      <w:proofErr w:type="spellStart"/>
      <w:r w:rsidRPr="001C23B4">
        <w:rPr>
          <w:sz w:val="24"/>
          <w:szCs w:val="24"/>
          <w:lang w:val="en-US"/>
        </w:rPr>
        <w:t>Kounkou</w:t>
      </w:r>
      <w:proofErr w:type="spellEnd"/>
      <w:r w:rsidRPr="001C23B4">
        <w:rPr>
          <w:sz w:val="24"/>
          <w:szCs w:val="24"/>
          <w:lang w:val="en-US"/>
        </w:rPr>
        <w:t xml:space="preserve">, J. </w:t>
      </w:r>
      <w:proofErr w:type="spellStart"/>
      <w:r w:rsidRPr="001C23B4">
        <w:rPr>
          <w:sz w:val="24"/>
          <w:szCs w:val="24"/>
          <w:lang w:val="en-US"/>
        </w:rPr>
        <w:t>Mombouli</w:t>
      </w:r>
      <w:proofErr w:type="spellEnd"/>
      <w:r w:rsidRPr="001C23B4">
        <w:rPr>
          <w:sz w:val="24"/>
          <w:szCs w:val="24"/>
          <w:lang w:val="en-US"/>
        </w:rPr>
        <w:t xml:space="preserve">, P. </w:t>
      </w:r>
      <w:proofErr w:type="spellStart"/>
      <w:r w:rsidRPr="001C23B4">
        <w:rPr>
          <w:sz w:val="24"/>
          <w:szCs w:val="24"/>
          <w:lang w:val="en-US"/>
        </w:rPr>
        <w:t>Ibara</w:t>
      </w:r>
      <w:proofErr w:type="spellEnd"/>
      <w:r w:rsidRPr="001C23B4">
        <w:rPr>
          <w:sz w:val="24"/>
          <w:szCs w:val="24"/>
          <w:lang w:val="en-US"/>
        </w:rPr>
        <w:t xml:space="preserve">, A. </w:t>
      </w:r>
      <w:proofErr w:type="spellStart"/>
      <w:r w:rsidRPr="001C23B4">
        <w:rPr>
          <w:sz w:val="24"/>
          <w:szCs w:val="24"/>
          <w:lang w:val="en-US"/>
        </w:rPr>
        <w:t>Gaturuku</w:t>
      </w:r>
      <w:proofErr w:type="spellEnd"/>
      <w:r w:rsidRPr="001C23B4">
        <w:rPr>
          <w:sz w:val="24"/>
          <w:szCs w:val="24"/>
          <w:lang w:val="en-US"/>
        </w:rPr>
        <w:t xml:space="preserve">, S. </w:t>
      </w:r>
      <w:proofErr w:type="spellStart"/>
      <w:r w:rsidRPr="001C23B4">
        <w:rPr>
          <w:sz w:val="24"/>
          <w:szCs w:val="24"/>
          <w:lang w:val="en-US"/>
        </w:rPr>
        <w:t>Nkunku</w:t>
      </w:r>
      <w:proofErr w:type="spellEnd"/>
      <w:r w:rsidRPr="001C23B4">
        <w:rPr>
          <w:sz w:val="24"/>
          <w:szCs w:val="24"/>
          <w:lang w:val="en-US"/>
        </w:rPr>
        <w:t>, L. Lucht, and H. Feldman</w:t>
      </w:r>
    </w:p>
    <w:p w14:paraId="46CFD42D" w14:textId="7C295A75" w:rsidR="0023649A" w:rsidRDefault="0023649A" w:rsidP="0023649A">
      <w:pPr>
        <w:spacing w:after="0"/>
        <w:ind w:left="720"/>
        <w:jc w:val="both"/>
        <w:rPr>
          <w:sz w:val="24"/>
          <w:szCs w:val="24"/>
          <w:lang w:val="fr-CD"/>
        </w:rPr>
      </w:pPr>
      <w:r w:rsidRPr="003D3D2F">
        <w:rPr>
          <w:sz w:val="24"/>
          <w:szCs w:val="24"/>
          <w:lang w:val="fr-CD"/>
        </w:rPr>
        <w:lastRenderedPageBreak/>
        <w:t>2005</w:t>
      </w:r>
      <w:r w:rsidR="003D3D2F" w:rsidRPr="003D3D2F">
        <w:rPr>
          <w:sz w:val="24"/>
          <w:szCs w:val="24"/>
          <w:lang w:val="fr-CD"/>
        </w:rPr>
        <w:t xml:space="preserve"> </w:t>
      </w:r>
      <w:r w:rsidRPr="003D3D2F">
        <w:rPr>
          <w:sz w:val="24"/>
          <w:szCs w:val="24"/>
          <w:lang w:val="fr-CD"/>
        </w:rPr>
        <w:t>Prise</w:t>
      </w:r>
      <w:r w:rsidR="003D3D2F" w:rsidRPr="003D3D2F">
        <w:rPr>
          <w:sz w:val="24"/>
          <w:szCs w:val="24"/>
          <w:lang w:val="fr-CD"/>
        </w:rPr>
        <w:t xml:space="preserve"> </w:t>
      </w:r>
      <w:r w:rsidRPr="003D3D2F">
        <w:rPr>
          <w:sz w:val="24"/>
          <w:szCs w:val="24"/>
          <w:lang w:val="fr-CD"/>
        </w:rPr>
        <w:t>en</w:t>
      </w:r>
      <w:r w:rsidR="003D3D2F" w:rsidRPr="003D3D2F">
        <w:rPr>
          <w:sz w:val="24"/>
          <w:szCs w:val="24"/>
          <w:lang w:val="fr-CD"/>
        </w:rPr>
        <w:t xml:space="preserve"> </w:t>
      </w:r>
      <w:r w:rsidRPr="003D3D2F">
        <w:rPr>
          <w:sz w:val="24"/>
          <w:szCs w:val="24"/>
          <w:lang w:val="fr-CD"/>
        </w:rPr>
        <w:t>charge</w:t>
      </w:r>
      <w:r w:rsidR="003D3D2F">
        <w:rPr>
          <w:sz w:val="24"/>
          <w:szCs w:val="24"/>
          <w:lang w:val="fr-CD"/>
        </w:rPr>
        <w:t xml:space="preserve"> </w:t>
      </w:r>
      <w:r w:rsidRPr="003D3D2F">
        <w:rPr>
          <w:sz w:val="24"/>
          <w:szCs w:val="24"/>
          <w:lang w:val="fr-CD"/>
        </w:rPr>
        <w:t>des</w:t>
      </w:r>
      <w:r w:rsidR="003D3D2F">
        <w:rPr>
          <w:sz w:val="24"/>
          <w:szCs w:val="24"/>
          <w:lang w:val="fr-CD"/>
        </w:rPr>
        <w:t xml:space="preserve"> </w:t>
      </w:r>
      <w:r w:rsidRPr="003D3D2F">
        <w:rPr>
          <w:sz w:val="24"/>
          <w:szCs w:val="24"/>
          <w:lang w:val="fr-CD"/>
        </w:rPr>
        <w:t>malades</w:t>
      </w:r>
      <w:r w:rsidR="003D3D2F">
        <w:rPr>
          <w:sz w:val="24"/>
          <w:szCs w:val="24"/>
          <w:lang w:val="fr-CD"/>
        </w:rPr>
        <w:t xml:space="preserve"> </w:t>
      </w:r>
      <w:r w:rsidRPr="003D3D2F">
        <w:rPr>
          <w:sz w:val="24"/>
          <w:szCs w:val="24"/>
          <w:lang w:val="fr-CD"/>
        </w:rPr>
        <w:t>et</w:t>
      </w:r>
      <w:r w:rsidR="003D3D2F">
        <w:rPr>
          <w:sz w:val="24"/>
          <w:szCs w:val="24"/>
          <w:lang w:val="fr-CD"/>
        </w:rPr>
        <w:t xml:space="preserve"> </w:t>
      </w:r>
      <w:r w:rsidRPr="003D3D2F">
        <w:rPr>
          <w:sz w:val="24"/>
          <w:szCs w:val="24"/>
          <w:lang w:val="fr-CD"/>
        </w:rPr>
        <w:t>des</w:t>
      </w:r>
      <w:r w:rsidR="003D3D2F">
        <w:rPr>
          <w:sz w:val="24"/>
          <w:szCs w:val="24"/>
          <w:lang w:val="fr-CD"/>
        </w:rPr>
        <w:t xml:space="preserve"> </w:t>
      </w:r>
      <w:r w:rsidRPr="003D3D2F">
        <w:rPr>
          <w:sz w:val="24"/>
          <w:szCs w:val="24"/>
          <w:lang w:val="fr-CD"/>
        </w:rPr>
        <w:t>d</w:t>
      </w:r>
      <w:r w:rsidR="003D3D2F">
        <w:rPr>
          <w:sz w:val="24"/>
          <w:szCs w:val="24"/>
          <w:lang w:val="fr-CD"/>
        </w:rPr>
        <w:t>é</w:t>
      </w:r>
      <w:r w:rsidRPr="003D3D2F">
        <w:rPr>
          <w:sz w:val="24"/>
          <w:szCs w:val="24"/>
          <w:lang w:val="fr-CD"/>
        </w:rPr>
        <w:t>funts</w:t>
      </w:r>
      <w:r w:rsidR="003D3D2F">
        <w:rPr>
          <w:sz w:val="24"/>
          <w:szCs w:val="24"/>
          <w:lang w:val="fr-CD"/>
        </w:rPr>
        <w:t xml:space="preserve"> </w:t>
      </w:r>
      <w:r w:rsidRPr="003D3D2F">
        <w:rPr>
          <w:sz w:val="24"/>
          <w:szCs w:val="24"/>
          <w:lang w:val="fr-CD"/>
        </w:rPr>
        <w:t>lors</w:t>
      </w:r>
      <w:r w:rsidR="003D3D2F">
        <w:rPr>
          <w:sz w:val="24"/>
          <w:szCs w:val="24"/>
          <w:lang w:val="fr-CD"/>
        </w:rPr>
        <w:t xml:space="preserve"> </w:t>
      </w:r>
      <w:r w:rsidRPr="003D3D2F">
        <w:rPr>
          <w:sz w:val="24"/>
          <w:szCs w:val="24"/>
          <w:lang w:val="fr-CD"/>
        </w:rPr>
        <w:t>de</w:t>
      </w:r>
      <w:r w:rsidR="003D3D2F">
        <w:rPr>
          <w:sz w:val="24"/>
          <w:szCs w:val="24"/>
          <w:lang w:val="fr-CD"/>
        </w:rPr>
        <w:t xml:space="preserve"> </w:t>
      </w:r>
      <w:r w:rsidRPr="003D3D2F">
        <w:rPr>
          <w:sz w:val="24"/>
          <w:szCs w:val="24"/>
          <w:lang w:val="fr-CD"/>
        </w:rPr>
        <w:t>l’</w:t>
      </w:r>
      <w:r w:rsidR="003D3D2F">
        <w:rPr>
          <w:sz w:val="24"/>
          <w:szCs w:val="24"/>
          <w:lang w:val="fr-CD"/>
        </w:rPr>
        <w:t>é</w:t>
      </w:r>
      <w:r w:rsidRPr="003D3D2F">
        <w:rPr>
          <w:sz w:val="24"/>
          <w:szCs w:val="24"/>
          <w:lang w:val="fr-CD"/>
        </w:rPr>
        <w:t>pid</w:t>
      </w:r>
      <w:r w:rsidR="003D3D2F">
        <w:rPr>
          <w:sz w:val="24"/>
          <w:szCs w:val="24"/>
          <w:lang w:val="fr-CD"/>
        </w:rPr>
        <w:t>é</w:t>
      </w:r>
      <w:r w:rsidRPr="003D3D2F">
        <w:rPr>
          <w:sz w:val="24"/>
          <w:szCs w:val="24"/>
          <w:lang w:val="fr-CD"/>
        </w:rPr>
        <w:t>mie</w:t>
      </w:r>
      <w:r w:rsidR="003D3D2F">
        <w:rPr>
          <w:sz w:val="24"/>
          <w:szCs w:val="24"/>
          <w:lang w:val="fr-CD"/>
        </w:rPr>
        <w:t xml:space="preserve"> </w:t>
      </w:r>
      <w:r w:rsidRPr="003D3D2F">
        <w:rPr>
          <w:sz w:val="24"/>
          <w:szCs w:val="24"/>
          <w:lang w:val="fr-CD"/>
        </w:rPr>
        <w:t>de</w:t>
      </w:r>
      <w:r w:rsidR="003D3D2F">
        <w:rPr>
          <w:sz w:val="24"/>
          <w:szCs w:val="24"/>
          <w:lang w:val="fr-CD"/>
        </w:rPr>
        <w:t xml:space="preserve"> </w:t>
      </w:r>
      <w:r w:rsidR="003D3D2F" w:rsidRPr="003D3D2F">
        <w:rPr>
          <w:sz w:val="24"/>
          <w:szCs w:val="24"/>
          <w:lang w:val="fr-CD"/>
        </w:rPr>
        <w:t>fi</w:t>
      </w:r>
      <w:r w:rsidR="003D3D2F">
        <w:rPr>
          <w:sz w:val="24"/>
          <w:szCs w:val="24"/>
          <w:lang w:val="fr-CD"/>
        </w:rPr>
        <w:t xml:space="preserve">èvre </w:t>
      </w:r>
      <w:r w:rsidRPr="003D3D2F">
        <w:rPr>
          <w:sz w:val="24"/>
          <w:szCs w:val="24"/>
          <w:lang w:val="fr-CD"/>
        </w:rPr>
        <w:t>h</w:t>
      </w:r>
      <w:r w:rsidR="003D3D2F">
        <w:rPr>
          <w:sz w:val="24"/>
          <w:szCs w:val="24"/>
          <w:lang w:val="fr-CD"/>
        </w:rPr>
        <w:t>é</w:t>
      </w:r>
      <w:r w:rsidRPr="003D3D2F">
        <w:rPr>
          <w:sz w:val="24"/>
          <w:szCs w:val="24"/>
          <w:lang w:val="fr-CD"/>
        </w:rPr>
        <w:t xml:space="preserve">morragique due au virus Ebola d’octobre </w:t>
      </w:r>
      <w:r w:rsidR="003D3D2F">
        <w:rPr>
          <w:sz w:val="24"/>
          <w:szCs w:val="24"/>
          <w:lang w:val="fr-CD"/>
        </w:rPr>
        <w:t xml:space="preserve">à </w:t>
      </w:r>
      <w:r w:rsidRPr="003D3D2F">
        <w:rPr>
          <w:sz w:val="24"/>
          <w:szCs w:val="24"/>
          <w:lang w:val="fr-CD"/>
        </w:rPr>
        <w:t>d</w:t>
      </w:r>
      <w:r w:rsidR="003D3D2F">
        <w:rPr>
          <w:sz w:val="24"/>
          <w:szCs w:val="24"/>
          <w:lang w:val="fr-CD"/>
        </w:rPr>
        <w:t>é</w:t>
      </w:r>
      <w:r w:rsidRPr="003D3D2F">
        <w:rPr>
          <w:sz w:val="24"/>
          <w:szCs w:val="24"/>
          <w:lang w:val="fr-CD"/>
        </w:rPr>
        <w:t xml:space="preserve">cembre 2003 au Congo. </w:t>
      </w:r>
      <w:r w:rsidRPr="0023649A">
        <w:rPr>
          <w:sz w:val="24"/>
          <w:szCs w:val="24"/>
          <w:lang w:val="fr-CD"/>
        </w:rPr>
        <w:t xml:space="preserve">Bulletin de la </w:t>
      </w:r>
      <w:r w:rsidR="003D3D2F">
        <w:rPr>
          <w:sz w:val="24"/>
          <w:szCs w:val="24"/>
          <w:lang w:val="fr-CD"/>
        </w:rPr>
        <w:t>Société</w:t>
      </w:r>
      <w:r w:rsidRPr="0023649A">
        <w:rPr>
          <w:sz w:val="24"/>
          <w:szCs w:val="24"/>
          <w:lang w:val="fr-CD"/>
        </w:rPr>
        <w:t xml:space="preserve"> de Pathologie Exotique 98</w:t>
      </w:r>
      <w:r w:rsidR="003D3D2F">
        <w:rPr>
          <w:sz w:val="24"/>
          <w:szCs w:val="24"/>
          <w:lang w:val="fr-CD"/>
        </w:rPr>
        <w:t xml:space="preserve"> </w:t>
      </w:r>
      <w:r w:rsidRPr="0023649A">
        <w:rPr>
          <w:sz w:val="24"/>
          <w:szCs w:val="24"/>
          <w:lang w:val="fr-CD"/>
        </w:rPr>
        <w:t xml:space="preserve">:218–223. </w:t>
      </w:r>
    </w:p>
    <w:p w14:paraId="445F56FA" w14:textId="77777777" w:rsidR="0023649A" w:rsidRPr="00D829EF" w:rsidRDefault="0023649A" w:rsidP="0023649A">
      <w:pPr>
        <w:spacing w:after="0"/>
        <w:jc w:val="both"/>
        <w:rPr>
          <w:sz w:val="24"/>
          <w:szCs w:val="24"/>
          <w:lang w:val="fr-CD"/>
        </w:rPr>
      </w:pPr>
      <w:r w:rsidRPr="00D829EF">
        <w:rPr>
          <w:sz w:val="24"/>
          <w:szCs w:val="24"/>
          <w:lang w:val="fr-CD"/>
        </w:rPr>
        <w:t xml:space="preserve">Bowen-Jones, E., D. Brown, and E. Robinson </w:t>
      </w:r>
    </w:p>
    <w:p w14:paraId="304F5370" w14:textId="77777777" w:rsidR="0023649A" w:rsidRDefault="0023649A" w:rsidP="0023649A">
      <w:pPr>
        <w:spacing w:after="0"/>
        <w:ind w:left="720"/>
        <w:jc w:val="both"/>
        <w:rPr>
          <w:sz w:val="24"/>
          <w:szCs w:val="24"/>
          <w:lang w:val="en-US"/>
        </w:rPr>
      </w:pPr>
      <w:r w:rsidRPr="0023649A">
        <w:rPr>
          <w:sz w:val="24"/>
          <w:szCs w:val="24"/>
          <w:lang w:val="en-US"/>
        </w:rPr>
        <w:t xml:space="preserve">2003 Economic Commodity or Environmental Crisis? An Interdisciplinary Approach to </w:t>
      </w:r>
      <w:proofErr w:type="spellStart"/>
      <w:r w:rsidRPr="0023649A">
        <w:rPr>
          <w:sz w:val="24"/>
          <w:szCs w:val="24"/>
          <w:lang w:val="en-US"/>
        </w:rPr>
        <w:t>Analysing</w:t>
      </w:r>
      <w:proofErr w:type="spellEnd"/>
      <w:r w:rsidRPr="0023649A">
        <w:rPr>
          <w:sz w:val="24"/>
          <w:szCs w:val="24"/>
          <w:lang w:val="en-US"/>
        </w:rPr>
        <w:t xml:space="preserve"> the Bushmeat Trade in Central and West Africa. Area 35:390–402. </w:t>
      </w:r>
    </w:p>
    <w:p w14:paraId="447D88DD" w14:textId="77777777" w:rsidR="0023649A" w:rsidRDefault="0023649A" w:rsidP="0023649A">
      <w:pPr>
        <w:spacing w:after="0"/>
        <w:jc w:val="both"/>
        <w:rPr>
          <w:sz w:val="24"/>
          <w:szCs w:val="24"/>
          <w:lang w:val="en-US"/>
        </w:rPr>
      </w:pPr>
      <w:r w:rsidRPr="0023649A">
        <w:rPr>
          <w:sz w:val="24"/>
          <w:szCs w:val="24"/>
          <w:lang w:val="en-US"/>
        </w:rPr>
        <w:t xml:space="preserve">Braun, B. </w:t>
      </w:r>
    </w:p>
    <w:p w14:paraId="3ACE6ED0" w14:textId="77777777" w:rsidR="0023649A" w:rsidRDefault="0023649A" w:rsidP="0023649A">
      <w:pPr>
        <w:spacing w:after="0"/>
        <w:ind w:firstLine="720"/>
        <w:jc w:val="both"/>
        <w:rPr>
          <w:sz w:val="24"/>
          <w:szCs w:val="24"/>
          <w:lang w:val="en-US"/>
        </w:rPr>
      </w:pPr>
      <w:r w:rsidRPr="0023649A">
        <w:rPr>
          <w:sz w:val="24"/>
          <w:szCs w:val="24"/>
          <w:lang w:val="en-US"/>
        </w:rPr>
        <w:t xml:space="preserve">2007 Biopolitics and the Molecularization of Life. Cultural Geographies 14:6–10. </w:t>
      </w:r>
    </w:p>
    <w:p w14:paraId="27E332F0" w14:textId="77777777" w:rsidR="0023649A" w:rsidRDefault="0023649A" w:rsidP="0023649A">
      <w:pPr>
        <w:spacing w:after="0"/>
        <w:jc w:val="both"/>
        <w:rPr>
          <w:sz w:val="24"/>
          <w:szCs w:val="24"/>
          <w:lang w:val="en-US"/>
        </w:rPr>
      </w:pPr>
      <w:r w:rsidRPr="0023649A">
        <w:rPr>
          <w:sz w:val="24"/>
          <w:szCs w:val="24"/>
          <w:lang w:val="en-US"/>
        </w:rPr>
        <w:t xml:space="preserve">Briggs, C. L. </w:t>
      </w:r>
    </w:p>
    <w:p w14:paraId="1261B827" w14:textId="77777777" w:rsidR="0023649A" w:rsidRDefault="0023649A" w:rsidP="0023649A">
      <w:pPr>
        <w:spacing w:after="0"/>
        <w:ind w:firstLine="720"/>
        <w:jc w:val="both"/>
        <w:rPr>
          <w:sz w:val="24"/>
          <w:szCs w:val="24"/>
          <w:lang w:val="en-US"/>
        </w:rPr>
      </w:pPr>
      <w:r w:rsidRPr="0023649A">
        <w:rPr>
          <w:sz w:val="24"/>
          <w:szCs w:val="24"/>
          <w:lang w:val="en-US"/>
        </w:rPr>
        <w:t xml:space="preserve">2011 Communicating Biosecurity. Medical Anthropology 30:6–29. </w:t>
      </w:r>
    </w:p>
    <w:p w14:paraId="10D5976C" w14:textId="77777777" w:rsidR="0023649A" w:rsidRDefault="0023649A" w:rsidP="0023649A">
      <w:pPr>
        <w:spacing w:after="0"/>
        <w:jc w:val="both"/>
        <w:rPr>
          <w:sz w:val="24"/>
          <w:szCs w:val="24"/>
          <w:lang w:val="en-US"/>
        </w:rPr>
      </w:pPr>
      <w:r w:rsidRPr="0023649A">
        <w:rPr>
          <w:sz w:val="24"/>
          <w:szCs w:val="24"/>
          <w:lang w:val="en-US"/>
        </w:rPr>
        <w:t xml:space="preserve">Brightman, M., V. E. </w:t>
      </w:r>
      <w:proofErr w:type="spellStart"/>
      <w:r w:rsidRPr="0023649A">
        <w:rPr>
          <w:sz w:val="24"/>
          <w:szCs w:val="24"/>
          <w:lang w:val="en-US"/>
        </w:rPr>
        <w:t>Grotti</w:t>
      </w:r>
      <w:proofErr w:type="spellEnd"/>
      <w:r w:rsidRPr="0023649A">
        <w:rPr>
          <w:sz w:val="24"/>
          <w:szCs w:val="24"/>
          <w:lang w:val="en-US"/>
        </w:rPr>
        <w:t xml:space="preserve">, and O. </w:t>
      </w:r>
      <w:proofErr w:type="spellStart"/>
      <w:r w:rsidRPr="0023649A">
        <w:rPr>
          <w:sz w:val="24"/>
          <w:szCs w:val="24"/>
          <w:lang w:val="en-US"/>
        </w:rPr>
        <w:t>Ulturgasheva</w:t>
      </w:r>
      <w:proofErr w:type="spellEnd"/>
      <w:r w:rsidRPr="0023649A">
        <w:rPr>
          <w:sz w:val="24"/>
          <w:szCs w:val="24"/>
          <w:lang w:val="en-US"/>
        </w:rPr>
        <w:t xml:space="preserve">, eds. </w:t>
      </w:r>
    </w:p>
    <w:p w14:paraId="5001B98C" w14:textId="77777777" w:rsidR="0023649A" w:rsidRDefault="0023649A" w:rsidP="0023649A">
      <w:pPr>
        <w:spacing w:after="0"/>
        <w:ind w:left="720"/>
        <w:jc w:val="both"/>
        <w:rPr>
          <w:sz w:val="24"/>
          <w:szCs w:val="24"/>
          <w:lang w:val="en-US"/>
        </w:rPr>
      </w:pPr>
      <w:r w:rsidRPr="0023649A">
        <w:rPr>
          <w:sz w:val="24"/>
          <w:szCs w:val="24"/>
          <w:lang w:val="en-US"/>
        </w:rPr>
        <w:t xml:space="preserve">2014. Animism in Rainforest and Tundra: Personhood, Animals, Plants and Things in Contemporary Amazonia and Siberia. Oxford: </w:t>
      </w:r>
      <w:proofErr w:type="spellStart"/>
      <w:r w:rsidRPr="0023649A">
        <w:rPr>
          <w:sz w:val="24"/>
          <w:szCs w:val="24"/>
          <w:lang w:val="en-US"/>
        </w:rPr>
        <w:t>Berghahn</w:t>
      </w:r>
      <w:proofErr w:type="spellEnd"/>
      <w:r w:rsidRPr="0023649A">
        <w:rPr>
          <w:sz w:val="24"/>
          <w:szCs w:val="24"/>
          <w:lang w:val="en-US"/>
        </w:rPr>
        <w:t xml:space="preserve"> Books. </w:t>
      </w:r>
    </w:p>
    <w:p w14:paraId="19B66B41" w14:textId="77777777" w:rsidR="0023649A" w:rsidRDefault="0023649A" w:rsidP="0023649A">
      <w:pPr>
        <w:spacing w:after="0"/>
        <w:jc w:val="both"/>
        <w:rPr>
          <w:sz w:val="24"/>
          <w:szCs w:val="24"/>
          <w:lang w:val="en-US"/>
        </w:rPr>
      </w:pPr>
      <w:r w:rsidRPr="0023649A">
        <w:rPr>
          <w:sz w:val="24"/>
          <w:szCs w:val="24"/>
          <w:lang w:val="en-US"/>
        </w:rPr>
        <w:t xml:space="preserve">Brightman, R. </w:t>
      </w:r>
    </w:p>
    <w:p w14:paraId="42A0F497" w14:textId="61D18647" w:rsidR="0023649A" w:rsidRDefault="0023649A" w:rsidP="003D3D2F">
      <w:pPr>
        <w:spacing w:after="0"/>
        <w:ind w:left="720"/>
        <w:jc w:val="both"/>
        <w:rPr>
          <w:sz w:val="24"/>
          <w:szCs w:val="24"/>
          <w:lang w:val="en-US"/>
        </w:rPr>
      </w:pPr>
      <w:r w:rsidRPr="0023649A">
        <w:rPr>
          <w:sz w:val="24"/>
          <w:szCs w:val="24"/>
          <w:lang w:val="en-US"/>
        </w:rPr>
        <w:t xml:space="preserve">1993 Grateful Prey: Rock Cree Human–Animal Relationships. Berkeley: University of California Press. </w:t>
      </w:r>
    </w:p>
    <w:p w14:paraId="4DD3E152" w14:textId="77777777" w:rsidR="0023649A" w:rsidRDefault="0023649A" w:rsidP="0023649A">
      <w:pPr>
        <w:spacing w:after="0"/>
        <w:jc w:val="both"/>
        <w:rPr>
          <w:sz w:val="24"/>
          <w:szCs w:val="24"/>
          <w:lang w:val="en-US"/>
        </w:rPr>
      </w:pPr>
      <w:r w:rsidRPr="0023649A">
        <w:rPr>
          <w:sz w:val="24"/>
          <w:szCs w:val="24"/>
          <w:lang w:val="en-US"/>
        </w:rPr>
        <w:t xml:space="preserve">Brown, H. </w:t>
      </w:r>
    </w:p>
    <w:p w14:paraId="6990DC85" w14:textId="77777777" w:rsidR="0023649A" w:rsidRDefault="0023649A" w:rsidP="0023649A">
      <w:pPr>
        <w:spacing w:after="0"/>
        <w:ind w:left="720"/>
        <w:jc w:val="both"/>
        <w:rPr>
          <w:sz w:val="24"/>
          <w:szCs w:val="24"/>
          <w:lang w:val="en-US"/>
        </w:rPr>
      </w:pPr>
      <w:r w:rsidRPr="0023649A">
        <w:rPr>
          <w:sz w:val="24"/>
          <w:szCs w:val="24"/>
          <w:lang w:val="en-US"/>
        </w:rPr>
        <w:t xml:space="preserve">2012 Hospital Domestics: Care Work in a Kenyan Hospital. Space and Culture 15: 18–30. Special issue on “Hospital Heterotopia.” A. Street and S. Coleman, eds. </w:t>
      </w:r>
    </w:p>
    <w:p w14:paraId="4D444F29" w14:textId="77777777" w:rsidR="0023649A" w:rsidRDefault="0023649A" w:rsidP="0023649A">
      <w:pPr>
        <w:spacing w:after="0"/>
        <w:jc w:val="both"/>
        <w:rPr>
          <w:sz w:val="24"/>
          <w:szCs w:val="24"/>
          <w:lang w:val="en-US"/>
        </w:rPr>
      </w:pPr>
      <w:r w:rsidRPr="0023649A">
        <w:rPr>
          <w:sz w:val="24"/>
          <w:szCs w:val="24"/>
          <w:lang w:val="en-US"/>
        </w:rPr>
        <w:t xml:space="preserve">Cassidy, R., and M. Mullin </w:t>
      </w:r>
    </w:p>
    <w:p w14:paraId="63C6D16C" w14:textId="47C5C757" w:rsidR="00821D3F" w:rsidRDefault="0023649A" w:rsidP="001445AF">
      <w:pPr>
        <w:spacing w:after="0"/>
        <w:ind w:left="720"/>
        <w:rPr>
          <w:sz w:val="24"/>
          <w:szCs w:val="24"/>
          <w:lang w:val="en-US"/>
        </w:rPr>
      </w:pPr>
      <w:r w:rsidRPr="0023649A">
        <w:rPr>
          <w:sz w:val="24"/>
          <w:szCs w:val="24"/>
          <w:lang w:val="en-US"/>
        </w:rPr>
        <w:t>2007 Where the Wild Things Are Now: Domestication Reconsidered. Oxford: Berg. CDC 2009 Ebola Hemorrhagic Fever Information Packet. U.S. Department of Health and Human Services:</w:t>
      </w:r>
      <w:r w:rsidR="001445AF">
        <w:rPr>
          <w:sz w:val="24"/>
          <w:szCs w:val="24"/>
          <w:lang w:val="en-US"/>
        </w:rPr>
        <w:t xml:space="preserve"> </w:t>
      </w:r>
      <w:r w:rsidRPr="0023649A">
        <w:rPr>
          <w:sz w:val="24"/>
          <w:szCs w:val="24"/>
          <w:lang w:val="en-US"/>
        </w:rPr>
        <w:t>Special pathogens branch.</w:t>
      </w:r>
      <w:r w:rsidR="001445AF">
        <w:rPr>
          <w:sz w:val="24"/>
          <w:szCs w:val="24"/>
          <w:lang w:val="en-US"/>
        </w:rPr>
        <w:t xml:space="preserve">  </w:t>
      </w:r>
      <w:hyperlink r:id="rId15" w:history="1">
        <w:r w:rsidR="001445AF" w:rsidRPr="00625E9C">
          <w:rPr>
            <w:rStyle w:val="Lienhypertexte"/>
            <w:sz w:val="24"/>
            <w:szCs w:val="24"/>
            <w:lang w:val="en-US"/>
          </w:rPr>
          <w:t>http://www.cdc.gov/ncidod/dvrd/spb/mnpages/dispages/Fact_Sheets/Ebola_Fact_Booklet.pdf</w:t>
        </w:r>
      </w:hyperlink>
      <w:r w:rsidR="001445AF">
        <w:rPr>
          <w:sz w:val="24"/>
          <w:szCs w:val="24"/>
          <w:lang w:val="en-US"/>
        </w:rPr>
        <w:t xml:space="preserve">  </w:t>
      </w:r>
      <w:r w:rsidRPr="0023649A">
        <w:rPr>
          <w:sz w:val="24"/>
          <w:szCs w:val="24"/>
          <w:lang w:val="en-US"/>
        </w:rPr>
        <w:t>(accessed March 6, 2014).</w:t>
      </w:r>
    </w:p>
    <w:p w14:paraId="26ED194C" w14:textId="77777777" w:rsidR="00821D3F" w:rsidRDefault="0023649A" w:rsidP="00821D3F">
      <w:pPr>
        <w:spacing w:after="0"/>
        <w:jc w:val="both"/>
        <w:rPr>
          <w:sz w:val="24"/>
          <w:szCs w:val="24"/>
          <w:lang w:val="en-US"/>
        </w:rPr>
      </w:pPr>
      <w:r w:rsidRPr="0023649A">
        <w:rPr>
          <w:sz w:val="24"/>
          <w:szCs w:val="24"/>
          <w:lang w:val="en-US"/>
        </w:rPr>
        <w:t xml:space="preserve">Clarke, N. </w:t>
      </w:r>
    </w:p>
    <w:p w14:paraId="74177A10" w14:textId="77777777" w:rsidR="00CB4DB6" w:rsidRDefault="0023649A" w:rsidP="00CB4DB6">
      <w:pPr>
        <w:spacing w:after="0"/>
        <w:ind w:left="720"/>
        <w:jc w:val="both"/>
        <w:rPr>
          <w:sz w:val="24"/>
          <w:szCs w:val="24"/>
          <w:lang w:val="en-US"/>
        </w:rPr>
      </w:pPr>
      <w:r w:rsidRPr="0023649A">
        <w:rPr>
          <w:sz w:val="24"/>
          <w:szCs w:val="24"/>
          <w:lang w:val="en-US"/>
        </w:rPr>
        <w:t xml:space="preserve">2013. Mobile Life: Biosecurity Practices and Insect Globalization. Science as Culture 22:16–37. </w:t>
      </w:r>
    </w:p>
    <w:p w14:paraId="39EE4757" w14:textId="77777777" w:rsidR="00CB4DB6" w:rsidRDefault="0023649A" w:rsidP="00CB4DB6">
      <w:pPr>
        <w:spacing w:after="0"/>
        <w:jc w:val="both"/>
        <w:rPr>
          <w:sz w:val="24"/>
          <w:szCs w:val="24"/>
          <w:lang w:val="en-US"/>
        </w:rPr>
      </w:pPr>
      <w:r w:rsidRPr="0023649A">
        <w:rPr>
          <w:sz w:val="24"/>
          <w:szCs w:val="24"/>
          <w:lang w:val="en-US"/>
        </w:rPr>
        <w:t xml:space="preserve">Collier, S., A. Lakoff, and P. </w:t>
      </w:r>
      <w:proofErr w:type="spellStart"/>
      <w:r w:rsidRPr="0023649A">
        <w:rPr>
          <w:sz w:val="24"/>
          <w:szCs w:val="24"/>
          <w:lang w:val="en-US"/>
        </w:rPr>
        <w:t>Rabinow</w:t>
      </w:r>
      <w:proofErr w:type="spellEnd"/>
      <w:r w:rsidRPr="0023649A">
        <w:rPr>
          <w:sz w:val="24"/>
          <w:szCs w:val="24"/>
          <w:lang w:val="en-US"/>
        </w:rPr>
        <w:t xml:space="preserve"> </w:t>
      </w:r>
    </w:p>
    <w:p w14:paraId="5983BB12" w14:textId="77777777" w:rsidR="00CB4DB6" w:rsidRDefault="0023649A" w:rsidP="00CB4DB6">
      <w:pPr>
        <w:spacing w:after="0"/>
        <w:ind w:firstLine="720"/>
        <w:jc w:val="both"/>
        <w:rPr>
          <w:sz w:val="24"/>
          <w:szCs w:val="24"/>
          <w:lang w:val="en-US"/>
        </w:rPr>
      </w:pPr>
      <w:r w:rsidRPr="0023649A">
        <w:rPr>
          <w:sz w:val="24"/>
          <w:szCs w:val="24"/>
          <w:lang w:val="en-US"/>
        </w:rPr>
        <w:t xml:space="preserve">2004 Biosecurity: Towards an Anthropology of the Contemporary. Anthropology Today 20:3–7. </w:t>
      </w:r>
    </w:p>
    <w:p w14:paraId="4D81A459" w14:textId="77777777" w:rsidR="00CB4DB6" w:rsidRDefault="0023649A" w:rsidP="00CB4DB6">
      <w:pPr>
        <w:spacing w:after="0"/>
        <w:jc w:val="both"/>
        <w:rPr>
          <w:sz w:val="24"/>
          <w:szCs w:val="24"/>
          <w:lang w:val="en-US"/>
        </w:rPr>
      </w:pPr>
      <w:proofErr w:type="spellStart"/>
      <w:r w:rsidRPr="0023649A">
        <w:rPr>
          <w:sz w:val="24"/>
          <w:szCs w:val="24"/>
          <w:lang w:val="en-US"/>
        </w:rPr>
        <w:t>Croll</w:t>
      </w:r>
      <w:proofErr w:type="spellEnd"/>
      <w:r w:rsidRPr="0023649A">
        <w:rPr>
          <w:sz w:val="24"/>
          <w:szCs w:val="24"/>
          <w:lang w:val="en-US"/>
        </w:rPr>
        <w:t xml:space="preserve">, E., and D. Parkin, eds. </w:t>
      </w:r>
    </w:p>
    <w:p w14:paraId="76C0B23E" w14:textId="77777777" w:rsidR="00CB4DB6" w:rsidRDefault="0023649A" w:rsidP="00CB4DB6">
      <w:pPr>
        <w:spacing w:after="0"/>
        <w:ind w:left="720"/>
        <w:jc w:val="both"/>
        <w:rPr>
          <w:sz w:val="24"/>
          <w:szCs w:val="24"/>
          <w:lang w:val="en-US"/>
        </w:rPr>
      </w:pPr>
      <w:r w:rsidRPr="0023649A">
        <w:rPr>
          <w:sz w:val="24"/>
          <w:szCs w:val="24"/>
          <w:lang w:val="en-US"/>
        </w:rPr>
        <w:t xml:space="preserve">1992 Bush Base: Forest Farm: Culture, Environment and Development. London: Routledge. </w:t>
      </w:r>
    </w:p>
    <w:p w14:paraId="45B3E537" w14:textId="216D3CC2" w:rsidR="00CB4DB6" w:rsidRDefault="0023649A" w:rsidP="00CB4DB6">
      <w:pPr>
        <w:spacing w:after="0"/>
        <w:jc w:val="both"/>
        <w:rPr>
          <w:sz w:val="24"/>
          <w:szCs w:val="24"/>
          <w:lang w:val="en-US"/>
        </w:rPr>
      </w:pPr>
      <w:r w:rsidRPr="0023649A">
        <w:rPr>
          <w:sz w:val="24"/>
          <w:szCs w:val="24"/>
          <w:lang w:val="en-US"/>
        </w:rPr>
        <w:t xml:space="preserve">de </w:t>
      </w:r>
      <w:proofErr w:type="spellStart"/>
      <w:r w:rsidRPr="0023649A">
        <w:rPr>
          <w:sz w:val="24"/>
          <w:szCs w:val="24"/>
          <w:lang w:val="en-US"/>
        </w:rPr>
        <w:t>Merode</w:t>
      </w:r>
      <w:proofErr w:type="spellEnd"/>
      <w:r w:rsidRPr="0023649A">
        <w:rPr>
          <w:sz w:val="24"/>
          <w:szCs w:val="24"/>
          <w:lang w:val="en-US"/>
        </w:rPr>
        <w:t xml:space="preserve">, E., K. Homewood, and G. </w:t>
      </w:r>
      <w:proofErr w:type="spellStart"/>
      <w:r w:rsidRPr="0023649A">
        <w:rPr>
          <w:sz w:val="24"/>
          <w:szCs w:val="24"/>
          <w:lang w:val="en-US"/>
        </w:rPr>
        <w:t>Cowlishaw</w:t>
      </w:r>
      <w:proofErr w:type="spellEnd"/>
    </w:p>
    <w:p w14:paraId="6DC8555F" w14:textId="7A204C85" w:rsidR="00CB4DB6" w:rsidRDefault="0023649A" w:rsidP="00CB4DB6">
      <w:pPr>
        <w:spacing w:after="0"/>
        <w:ind w:left="720" w:firstLine="60"/>
        <w:jc w:val="both"/>
        <w:rPr>
          <w:sz w:val="24"/>
          <w:szCs w:val="24"/>
          <w:lang w:val="en-US"/>
        </w:rPr>
      </w:pPr>
      <w:r w:rsidRPr="0023649A">
        <w:rPr>
          <w:sz w:val="24"/>
          <w:szCs w:val="24"/>
          <w:lang w:val="en-US"/>
        </w:rPr>
        <w:t>2004</w:t>
      </w:r>
      <w:r w:rsidR="00CB4DB6">
        <w:rPr>
          <w:sz w:val="24"/>
          <w:szCs w:val="24"/>
          <w:lang w:val="en-US"/>
        </w:rPr>
        <w:t xml:space="preserve"> </w:t>
      </w:r>
      <w:r w:rsidRPr="0023649A">
        <w:rPr>
          <w:sz w:val="24"/>
          <w:szCs w:val="24"/>
          <w:lang w:val="en-US"/>
        </w:rPr>
        <w:t>The</w:t>
      </w:r>
      <w:r w:rsidR="00CB4DB6">
        <w:rPr>
          <w:sz w:val="24"/>
          <w:szCs w:val="24"/>
          <w:lang w:val="en-US"/>
        </w:rPr>
        <w:t xml:space="preserve"> </w:t>
      </w:r>
      <w:r w:rsidRPr="0023649A">
        <w:rPr>
          <w:sz w:val="24"/>
          <w:szCs w:val="24"/>
          <w:lang w:val="en-US"/>
        </w:rPr>
        <w:t>Value</w:t>
      </w:r>
      <w:r w:rsidR="00CB4DB6">
        <w:rPr>
          <w:sz w:val="24"/>
          <w:szCs w:val="24"/>
          <w:lang w:val="en-US"/>
        </w:rPr>
        <w:t xml:space="preserve"> </w:t>
      </w:r>
      <w:r w:rsidRPr="0023649A">
        <w:rPr>
          <w:sz w:val="24"/>
          <w:szCs w:val="24"/>
          <w:lang w:val="en-US"/>
        </w:rPr>
        <w:t>of</w:t>
      </w:r>
      <w:r w:rsidR="00CB4DB6">
        <w:rPr>
          <w:sz w:val="24"/>
          <w:szCs w:val="24"/>
          <w:lang w:val="en-US"/>
        </w:rPr>
        <w:t xml:space="preserve"> </w:t>
      </w:r>
      <w:r w:rsidRPr="0023649A">
        <w:rPr>
          <w:sz w:val="24"/>
          <w:szCs w:val="24"/>
          <w:lang w:val="en-US"/>
        </w:rPr>
        <w:t>Bush</w:t>
      </w:r>
      <w:r w:rsidR="00CB4DB6">
        <w:rPr>
          <w:sz w:val="24"/>
          <w:szCs w:val="24"/>
          <w:lang w:val="en-US"/>
        </w:rPr>
        <w:t xml:space="preserve"> </w:t>
      </w:r>
      <w:r w:rsidRPr="0023649A">
        <w:rPr>
          <w:sz w:val="24"/>
          <w:szCs w:val="24"/>
          <w:lang w:val="en-US"/>
        </w:rPr>
        <w:t>Meat</w:t>
      </w:r>
      <w:r w:rsidR="00CB4DB6">
        <w:rPr>
          <w:sz w:val="24"/>
          <w:szCs w:val="24"/>
          <w:lang w:val="en-US"/>
        </w:rPr>
        <w:t xml:space="preserve"> </w:t>
      </w:r>
      <w:r w:rsidRPr="0023649A">
        <w:rPr>
          <w:sz w:val="24"/>
          <w:szCs w:val="24"/>
          <w:lang w:val="en-US"/>
        </w:rPr>
        <w:t>and</w:t>
      </w:r>
      <w:r w:rsidR="00CB4DB6">
        <w:rPr>
          <w:sz w:val="24"/>
          <w:szCs w:val="24"/>
          <w:lang w:val="en-US"/>
        </w:rPr>
        <w:t xml:space="preserve"> </w:t>
      </w:r>
      <w:r w:rsidRPr="0023649A">
        <w:rPr>
          <w:sz w:val="24"/>
          <w:szCs w:val="24"/>
          <w:lang w:val="en-US"/>
        </w:rPr>
        <w:t>Other</w:t>
      </w:r>
      <w:r w:rsidR="00CB4DB6">
        <w:rPr>
          <w:sz w:val="24"/>
          <w:szCs w:val="24"/>
          <w:lang w:val="en-US"/>
        </w:rPr>
        <w:t xml:space="preserve"> </w:t>
      </w:r>
      <w:r w:rsidRPr="0023649A">
        <w:rPr>
          <w:sz w:val="24"/>
          <w:szCs w:val="24"/>
          <w:lang w:val="en-US"/>
        </w:rPr>
        <w:t>Wild</w:t>
      </w:r>
      <w:r w:rsidR="00CB4DB6">
        <w:rPr>
          <w:sz w:val="24"/>
          <w:szCs w:val="24"/>
          <w:lang w:val="en-US"/>
        </w:rPr>
        <w:t xml:space="preserve"> </w:t>
      </w:r>
      <w:r w:rsidRPr="0023649A">
        <w:rPr>
          <w:sz w:val="24"/>
          <w:szCs w:val="24"/>
          <w:lang w:val="en-US"/>
        </w:rPr>
        <w:t>Foods</w:t>
      </w:r>
      <w:r w:rsidR="00CB4DB6">
        <w:rPr>
          <w:sz w:val="24"/>
          <w:szCs w:val="24"/>
          <w:lang w:val="en-US"/>
        </w:rPr>
        <w:t xml:space="preserve"> </w:t>
      </w:r>
      <w:r w:rsidRPr="0023649A">
        <w:rPr>
          <w:sz w:val="24"/>
          <w:szCs w:val="24"/>
          <w:lang w:val="en-US"/>
        </w:rPr>
        <w:t>to</w:t>
      </w:r>
      <w:r w:rsidR="00CB4DB6">
        <w:rPr>
          <w:sz w:val="24"/>
          <w:szCs w:val="24"/>
          <w:lang w:val="en-US"/>
        </w:rPr>
        <w:t xml:space="preserve"> </w:t>
      </w:r>
      <w:r w:rsidRPr="0023649A">
        <w:rPr>
          <w:sz w:val="24"/>
          <w:szCs w:val="24"/>
          <w:lang w:val="en-US"/>
        </w:rPr>
        <w:t>Rural</w:t>
      </w:r>
      <w:r w:rsidR="00CB4DB6">
        <w:rPr>
          <w:sz w:val="24"/>
          <w:szCs w:val="24"/>
          <w:lang w:val="en-US"/>
        </w:rPr>
        <w:t xml:space="preserve"> </w:t>
      </w:r>
      <w:r w:rsidRPr="0023649A">
        <w:rPr>
          <w:sz w:val="24"/>
          <w:szCs w:val="24"/>
          <w:lang w:val="en-US"/>
        </w:rPr>
        <w:t>Households</w:t>
      </w:r>
      <w:r w:rsidR="00CB4DB6">
        <w:rPr>
          <w:sz w:val="24"/>
          <w:szCs w:val="24"/>
          <w:lang w:val="en-US"/>
        </w:rPr>
        <w:t xml:space="preserve"> </w:t>
      </w:r>
      <w:r w:rsidRPr="0023649A">
        <w:rPr>
          <w:sz w:val="24"/>
          <w:szCs w:val="24"/>
          <w:lang w:val="en-US"/>
        </w:rPr>
        <w:t>Living</w:t>
      </w:r>
      <w:r w:rsidR="00CB4DB6">
        <w:rPr>
          <w:sz w:val="24"/>
          <w:szCs w:val="24"/>
          <w:lang w:val="en-US"/>
        </w:rPr>
        <w:t xml:space="preserve"> </w:t>
      </w:r>
      <w:r w:rsidRPr="0023649A">
        <w:rPr>
          <w:sz w:val="24"/>
          <w:szCs w:val="24"/>
          <w:lang w:val="en-US"/>
        </w:rPr>
        <w:t>in</w:t>
      </w:r>
      <w:r w:rsidR="00CB4DB6">
        <w:rPr>
          <w:sz w:val="24"/>
          <w:szCs w:val="24"/>
          <w:lang w:val="en-US"/>
        </w:rPr>
        <w:t xml:space="preserve"> </w:t>
      </w:r>
      <w:r w:rsidRPr="0023649A">
        <w:rPr>
          <w:sz w:val="24"/>
          <w:szCs w:val="24"/>
          <w:lang w:val="en-US"/>
        </w:rPr>
        <w:t>Extreme</w:t>
      </w:r>
      <w:r w:rsidR="00CB4DB6">
        <w:rPr>
          <w:sz w:val="24"/>
          <w:szCs w:val="24"/>
          <w:lang w:val="en-US"/>
        </w:rPr>
        <w:t xml:space="preserve"> </w:t>
      </w:r>
      <w:r w:rsidRPr="0023649A">
        <w:rPr>
          <w:sz w:val="24"/>
          <w:szCs w:val="24"/>
          <w:lang w:val="en-US"/>
        </w:rPr>
        <w:t xml:space="preserve">Poverty in Democratic Republic of Congo. Biological Conservation 118:573– 581. </w:t>
      </w:r>
    </w:p>
    <w:p w14:paraId="45174DC6" w14:textId="77777777" w:rsidR="00CB4DB6" w:rsidRDefault="0023649A" w:rsidP="00CB4DB6">
      <w:pPr>
        <w:spacing w:after="0"/>
        <w:jc w:val="both"/>
        <w:rPr>
          <w:sz w:val="24"/>
          <w:szCs w:val="24"/>
          <w:lang w:val="en-US"/>
        </w:rPr>
      </w:pPr>
      <w:r w:rsidRPr="0023649A">
        <w:rPr>
          <w:sz w:val="24"/>
          <w:szCs w:val="24"/>
          <w:lang w:val="en-US"/>
        </w:rPr>
        <w:t xml:space="preserve">De Roo, A., A. Ado, R. Rose, Y. </w:t>
      </w:r>
      <w:proofErr w:type="spellStart"/>
      <w:r w:rsidRPr="0023649A">
        <w:rPr>
          <w:sz w:val="24"/>
          <w:szCs w:val="24"/>
          <w:lang w:val="en-US"/>
        </w:rPr>
        <w:t>Guimard</w:t>
      </w:r>
      <w:proofErr w:type="spellEnd"/>
      <w:r w:rsidRPr="0023649A">
        <w:rPr>
          <w:sz w:val="24"/>
          <w:szCs w:val="24"/>
          <w:lang w:val="en-US"/>
        </w:rPr>
        <w:t xml:space="preserve">, K. </w:t>
      </w:r>
      <w:proofErr w:type="spellStart"/>
      <w:r w:rsidRPr="0023649A">
        <w:rPr>
          <w:sz w:val="24"/>
          <w:szCs w:val="24"/>
          <w:lang w:val="en-US"/>
        </w:rPr>
        <w:t>Fonck</w:t>
      </w:r>
      <w:proofErr w:type="spellEnd"/>
      <w:r w:rsidRPr="0023649A">
        <w:rPr>
          <w:sz w:val="24"/>
          <w:szCs w:val="24"/>
          <w:lang w:val="en-US"/>
        </w:rPr>
        <w:t xml:space="preserve">, and R. </w:t>
      </w:r>
      <w:proofErr w:type="spellStart"/>
      <w:r w:rsidRPr="0023649A">
        <w:rPr>
          <w:sz w:val="24"/>
          <w:szCs w:val="24"/>
          <w:lang w:val="en-US"/>
        </w:rPr>
        <w:t>Colebunders</w:t>
      </w:r>
      <w:proofErr w:type="spellEnd"/>
      <w:r w:rsidRPr="0023649A">
        <w:rPr>
          <w:sz w:val="24"/>
          <w:szCs w:val="24"/>
          <w:lang w:val="en-US"/>
        </w:rPr>
        <w:t xml:space="preserve"> </w:t>
      </w:r>
    </w:p>
    <w:p w14:paraId="464B84AF" w14:textId="77777777" w:rsidR="00CB4DB6" w:rsidRDefault="0023649A" w:rsidP="00CB4DB6">
      <w:pPr>
        <w:spacing w:after="0"/>
        <w:ind w:left="720"/>
        <w:jc w:val="both"/>
        <w:rPr>
          <w:sz w:val="24"/>
          <w:szCs w:val="24"/>
          <w:lang w:val="en-US"/>
        </w:rPr>
      </w:pPr>
      <w:r w:rsidRPr="0023649A">
        <w:rPr>
          <w:sz w:val="24"/>
          <w:szCs w:val="24"/>
          <w:lang w:val="en-US"/>
        </w:rPr>
        <w:lastRenderedPageBreak/>
        <w:t xml:space="preserve">1998 Survey among Survivors of the 1995 Ebola Epidemic in </w:t>
      </w:r>
      <w:proofErr w:type="spellStart"/>
      <w:r w:rsidRPr="0023649A">
        <w:rPr>
          <w:sz w:val="24"/>
          <w:szCs w:val="24"/>
          <w:lang w:val="en-US"/>
        </w:rPr>
        <w:t>Kikwit</w:t>
      </w:r>
      <w:proofErr w:type="spellEnd"/>
      <w:r w:rsidRPr="0023649A">
        <w:rPr>
          <w:sz w:val="24"/>
          <w:szCs w:val="24"/>
          <w:lang w:val="en-US"/>
        </w:rPr>
        <w:t>, Democratic Republic</w:t>
      </w:r>
      <w:r w:rsidR="00CB4DB6">
        <w:rPr>
          <w:sz w:val="24"/>
          <w:szCs w:val="24"/>
          <w:lang w:val="en-US"/>
        </w:rPr>
        <w:t xml:space="preserve"> </w:t>
      </w:r>
      <w:r w:rsidRPr="0023649A">
        <w:rPr>
          <w:sz w:val="24"/>
          <w:szCs w:val="24"/>
          <w:lang w:val="en-US"/>
        </w:rPr>
        <w:t>of</w:t>
      </w:r>
      <w:r w:rsidR="00CB4DB6">
        <w:rPr>
          <w:sz w:val="24"/>
          <w:szCs w:val="24"/>
          <w:lang w:val="en-US"/>
        </w:rPr>
        <w:t xml:space="preserve"> </w:t>
      </w:r>
      <w:r w:rsidRPr="0023649A">
        <w:rPr>
          <w:sz w:val="24"/>
          <w:szCs w:val="24"/>
          <w:lang w:val="en-US"/>
        </w:rPr>
        <w:t>Congo:</w:t>
      </w:r>
      <w:r w:rsidR="00CB4DB6">
        <w:rPr>
          <w:sz w:val="24"/>
          <w:szCs w:val="24"/>
          <w:lang w:val="en-US"/>
        </w:rPr>
        <w:t xml:space="preserve"> </w:t>
      </w:r>
      <w:r w:rsidRPr="0023649A">
        <w:rPr>
          <w:sz w:val="24"/>
          <w:szCs w:val="24"/>
          <w:lang w:val="en-US"/>
        </w:rPr>
        <w:t>Their</w:t>
      </w:r>
      <w:r w:rsidR="00CB4DB6">
        <w:rPr>
          <w:sz w:val="24"/>
          <w:szCs w:val="24"/>
          <w:lang w:val="en-US"/>
        </w:rPr>
        <w:t xml:space="preserve"> </w:t>
      </w:r>
      <w:r w:rsidRPr="0023649A">
        <w:rPr>
          <w:sz w:val="24"/>
          <w:szCs w:val="24"/>
          <w:lang w:val="en-US"/>
        </w:rPr>
        <w:t>Feelings</w:t>
      </w:r>
      <w:r w:rsidR="00CB4DB6">
        <w:rPr>
          <w:sz w:val="24"/>
          <w:szCs w:val="24"/>
          <w:lang w:val="en-US"/>
        </w:rPr>
        <w:t xml:space="preserve"> </w:t>
      </w:r>
      <w:r w:rsidRPr="0023649A">
        <w:rPr>
          <w:sz w:val="24"/>
          <w:szCs w:val="24"/>
          <w:lang w:val="en-US"/>
        </w:rPr>
        <w:t>and</w:t>
      </w:r>
      <w:r w:rsidR="00CB4DB6">
        <w:rPr>
          <w:sz w:val="24"/>
          <w:szCs w:val="24"/>
          <w:lang w:val="en-US"/>
        </w:rPr>
        <w:t xml:space="preserve"> </w:t>
      </w:r>
      <w:r w:rsidRPr="0023649A">
        <w:rPr>
          <w:sz w:val="24"/>
          <w:szCs w:val="24"/>
          <w:lang w:val="en-US"/>
        </w:rPr>
        <w:t>Experiences.</w:t>
      </w:r>
      <w:r w:rsidR="00CB4DB6">
        <w:rPr>
          <w:sz w:val="24"/>
          <w:szCs w:val="24"/>
          <w:lang w:val="en-US"/>
        </w:rPr>
        <w:t xml:space="preserve"> </w:t>
      </w:r>
      <w:r w:rsidRPr="0023649A">
        <w:rPr>
          <w:sz w:val="24"/>
          <w:szCs w:val="24"/>
          <w:lang w:val="en-US"/>
        </w:rPr>
        <w:t>Tropical</w:t>
      </w:r>
      <w:r w:rsidR="00CB4DB6">
        <w:rPr>
          <w:sz w:val="24"/>
          <w:szCs w:val="24"/>
          <w:lang w:val="en-US"/>
        </w:rPr>
        <w:t xml:space="preserve"> </w:t>
      </w:r>
      <w:r w:rsidRPr="0023649A">
        <w:rPr>
          <w:sz w:val="24"/>
          <w:szCs w:val="24"/>
          <w:lang w:val="en-US"/>
        </w:rPr>
        <w:t>Medicine</w:t>
      </w:r>
      <w:r w:rsidR="00CB4DB6">
        <w:rPr>
          <w:sz w:val="24"/>
          <w:szCs w:val="24"/>
          <w:lang w:val="en-US"/>
        </w:rPr>
        <w:t xml:space="preserve"> </w:t>
      </w:r>
      <w:r w:rsidRPr="0023649A">
        <w:rPr>
          <w:sz w:val="24"/>
          <w:szCs w:val="24"/>
          <w:lang w:val="en-US"/>
        </w:rPr>
        <w:t>&amp;</w:t>
      </w:r>
      <w:r w:rsidR="00CB4DB6">
        <w:rPr>
          <w:sz w:val="24"/>
          <w:szCs w:val="24"/>
          <w:lang w:val="en-US"/>
        </w:rPr>
        <w:t xml:space="preserve"> </w:t>
      </w:r>
      <w:r w:rsidRPr="0023649A">
        <w:rPr>
          <w:sz w:val="24"/>
          <w:szCs w:val="24"/>
          <w:lang w:val="en-US"/>
        </w:rPr>
        <w:t>International Health 3:883–885.</w:t>
      </w:r>
    </w:p>
    <w:p w14:paraId="51150082" w14:textId="77777777" w:rsidR="00CB4DB6" w:rsidRDefault="0023649A" w:rsidP="00CB4DB6">
      <w:pPr>
        <w:spacing w:after="0"/>
        <w:jc w:val="both"/>
        <w:rPr>
          <w:sz w:val="24"/>
          <w:szCs w:val="24"/>
          <w:lang w:val="en-US"/>
        </w:rPr>
      </w:pPr>
      <w:r w:rsidRPr="0023649A">
        <w:rPr>
          <w:sz w:val="24"/>
          <w:szCs w:val="24"/>
          <w:lang w:val="en-US"/>
        </w:rPr>
        <w:t xml:space="preserve">DeGroote, J., R. </w:t>
      </w:r>
      <w:proofErr w:type="spellStart"/>
      <w:r w:rsidRPr="0023649A">
        <w:rPr>
          <w:sz w:val="24"/>
          <w:szCs w:val="24"/>
          <w:lang w:val="en-US"/>
        </w:rPr>
        <w:t>Sugumaran</w:t>
      </w:r>
      <w:proofErr w:type="spellEnd"/>
      <w:r w:rsidRPr="0023649A">
        <w:rPr>
          <w:sz w:val="24"/>
          <w:szCs w:val="24"/>
          <w:lang w:val="en-US"/>
        </w:rPr>
        <w:t xml:space="preserve">, S. </w:t>
      </w:r>
      <w:proofErr w:type="spellStart"/>
      <w:r w:rsidRPr="0023649A">
        <w:rPr>
          <w:sz w:val="24"/>
          <w:szCs w:val="24"/>
          <w:lang w:val="en-US"/>
        </w:rPr>
        <w:t>Brend</w:t>
      </w:r>
      <w:proofErr w:type="spellEnd"/>
      <w:r w:rsidRPr="0023649A">
        <w:rPr>
          <w:sz w:val="24"/>
          <w:szCs w:val="24"/>
          <w:lang w:val="en-US"/>
        </w:rPr>
        <w:t>, B. Tucker, and L. Bartholomay</w:t>
      </w:r>
    </w:p>
    <w:p w14:paraId="04DA9630" w14:textId="77777777" w:rsidR="00CB4DB6" w:rsidRDefault="0023649A" w:rsidP="00CB4DB6">
      <w:pPr>
        <w:spacing w:after="0"/>
        <w:ind w:left="720"/>
        <w:jc w:val="both"/>
        <w:rPr>
          <w:sz w:val="24"/>
          <w:szCs w:val="24"/>
          <w:lang w:val="en-US"/>
        </w:rPr>
      </w:pPr>
      <w:r w:rsidRPr="0023649A">
        <w:rPr>
          <w:sz w:val="24"/>
          <w:szCs w:val="24"/>
          <w:lang w:val="en-US"/>
        </w:rPr>
        <w:t>2008</w:t>
      </w:r>
      <w:r w:rsidR="00CB4DB6">
        <w:rPr>
          <w:sz w:val="24"/>
          <w:szCs w:val="24"/>
          <w:lang w:val="en-US"/>
        </w:rPr>
        <w:t xml:space="preserve"> </w:t>
      </w:r>
      <w:r w:rsidRPr="0023649A">
        <w:rPr>
          <w:sz w:val="24"/>
          <w:szCs w:val="24"/>
          <w:lang w:val="en-US"/>
        </w:rPr>
        <w:t>Landscape,</w:t>
      </w:r>
      <w:r w:rsidR="00CB4DB6">
        <w:rPr>
          <w:sz w:val="24"/>
          <w:szCs w:val="24"/>
          <w:lang w:val="en-US"/>
        </w:rPr>
        <w:t xml:space="preserve"> </w:t>
      </w:r>
      <w:r w:rsidRPr="0023649A">
        <w:rPr>
          <w:sz w:val="24"/>
          <w:szCs w:val="24"/>
          <w:lang w:val="en-US"/>
        </w:rPr>
        <w:t>Demographic,</w:t>
      </w:r>
      <w:r w:rsidR="00CB4DB6">
        <w:rPr>
          <w:sz w:val="24"/>
          <w:szCs w:val="24"/>
          <w:lang w:val="en-US"/>
        </w:rPr>
        <w:t xml:space="preserve"> </w:t>
      </w:r>
      <w:r w:rsidRPr="0023649A">
        <w:rPr>
          <w:sz w:val="24"/>
          <w:szCs w:val="24"/>
          <w:lang w:val="en-US"/>
        </w:rPr>
        <w:t>Entomological,</w:t>
      </w:r>
      <w:r w:rsidR="00CB4DB6">
        <w:rPr>
          <w:sz w:val="24"/>
          <w:szCs w:val="24"/>
          <w:lang w:val="en-US"/>
        </w:rPr>
        <w:t xml:space="preserve"> </w:t>
      </w:r>
      <w:r w:rsidRPr="0023649A">
        <w:rPr>
          <w:sz w:val="24"/>
          <w:szCs w:val="24"/>
          <w:lang w:val="en-US"/>
        </w:rPr>
        <w:t>and</w:t>
      </w:r>
      <w:r w:rsidR="00CB4DB6">
        <w:rPr>
          <w:sz w:val="24"/>
          <w:szCs w:val="24"/>
          <w:lang w:val="en-US"/>
        </w:rPr>
        <w:t xml:space="preserve"> </w:t>
      </w:r>
      <w:r w:rsidRPr="0023649A">
        <w:rPr>
          <w:sz w:val="24"/>
          <w:szCs w:val="24"/>
          <w:lang w:val="en-US"/>
        </w:rPr>
        <w:t>Climatic</w:t>
      </w:r>
      <w:r w:rsidR="00CB4DB6">
        <w:rPr>
          <w:sz w:val="24"/>
          <w:szCs w:val="24"/>
          <w:lang w:val="en-US"/>
        </w:rPr>
        <w:t xml:space="preserve"> </w:t>
      </w:r>
      <w:r w:rsidRPr="0023649A">
        <w:rPr>
          <w:sz w:val="24"/>
          <w:szCs w:val="24"/>
          <w:lang w:val="en-US"/>
        </w:rPr>
        <w:t>Associations</w:t>
      </w:r>
      <w:r w:rsidR="00CB4DB6">
        <w:rPr>
          <w:sz w:val="24"/>
          <w:szCs w:val="24"/>
          <w:lang w:val="en-US"/>
        </w:rPr>
        <w:t xml:space="preserve"> </w:t>
      </w:r>
      <w:r w:rsidRPr="0023649A">
        <w:rPr>
          <w:sz w:val="24"/>
          <w:szCs w:val="24"/>
          <w:lang w:val="en-US"/>
        </w:rPr>
        <w:t>with</w:t>
      </w:r>
      <w:r w:rsidR="00CB4DB6">
        <w:rPr>
          <w:sz w:val="24"/>
          <w:szCs w:val="24"/>
          <w:lang w:val="en-US"/>
        </w:rPr>
        <w:t xml:space="preserve"> </w:t>
      </w:r>
      <w:r w:rsidRPr="0023649A">
        <w:rPr>
          <w:sz w:val="24"/>
          <w:szCs w:val="24"/>
          <w:lang w:val="en-US"/>
        </w:rPr>
        <w:t>Human Disease</w:t>
      </w:r>
      <w:r w:rsidR="00CB4DB6">
        <w:rPr>
          <w:sz w:val="24"/>
          <w:szCs w:val="24"/>
          <w:lang w:val="en-US"/>
        </w:rPr>
        <w:t xml:space="preserve"> </w:t>
      </w:r>
      <w:r w:rsidRPr="0023649A">
        <w:rPr>
          <w:sz w:val="24"/>
          <w:szCs w:val="24"/>
          <w:lang w:val="en-US"/>
        </w:rPr>
        <w:t>Incidence</w:t>
      </w:r>
      <w:r w:rsidR="00CB4DB6">
        <w:rPr>
          <w:sz w:val="24"/>
          <w:szCs w:val="24"/>
          <w:lang w:val="en-US"/>
        </w:rPr>
        <w:t xml:space="preserve"> </w:t>
      </w:r>
      <w:r w:rsidRPr="0023649A">
        <w:rPr>
          <w:sz w:val="24"/>
          <w:szCs w:val="24"/>
          <w:lang w:val="en-US"/>
        </w:rPr>
        <w:t>of</w:t>
      </w:r>
      <w:r w:rsidR="00CB4DB6">
        <w:rPr>
          <w:sz w:val="24"/>
          <w:szCs w:val="24"/>
          <w:lang w:val="en-US"/>
        </w:rPr>
        <w:t xml:space="preserve"> </w:t>
      </w:r>
      <w:r w:rsidRPr="0023649A">
        <w:rPr>
          <w:sz w:val="24"/>
          <w:szCs w:val="24"/>
          <w:lang w:val="en-US"/>
        </w:rPr>
        <w:t>West</w:t>
      </w:r>
      <w:r w:rsidR="00CB4DB6">
        <w:rPr>
          <w:sz w:val="24"/>
          <w:szCs w:val="24"/>
          <w:lang w:val="en-US"/>
        </w:rPr>
        <w:t xml:space="preserve"> </w:t>
      </w:r>
      <w:r w:rsidRPr="0023649A">
        <w:rPr>
          <w:sz w:val="24"/>
          <w:szCs w:val="24"/>
          <w:lang w:val="en-US"/>
        </w:rPr>
        <w:t>Nile</w:t>
      </w:r>
      <w:r w:rsidR="00CB4DB6">
        <w:rPr>
          <w:sz w:val="24"/>
          <w:szCs w:val="24"/>
          <w:lang w:val="en-US"/>
        </w:rPr>
        <w:t xml:space="preserve"> </w:t>
      </w:r>
      <w:r w:rsidRPr="0023649A">
        <w:rPr>
          <w:sz w:val="24"/>
          <w:szCs w:val="24"/>
          <w:lang w:val="en-US"/>
        </w:rPr>
        <w:t>Virus</w:t>
      </w:r>
      <w:r w:rsidR="00CB4DB6">
        <w:rPr>
          <w:sz w:val="24"/>
          <w:szCs w:val="24"/>
          <w:lang w:val="en-US"/>
        </w:rPr>
        <w:t xml:space="preserve"> in the </w:t>
      </w:r>
      <w:r w:rsidRPr="0023649A">
        <w:rPr>
          <w:sz w:val="24"/>
          <w:szCs w:val="24"/>
          <w:lang w:val="en-US"/>
        </w:rPr>
        <w:t>State</w:t>
      </w:r>
      <w:r w:rsidR="00CB4DB6">
        <w:rPr>
          <w:sz w:val="24"/>
          <w:szCs w:val="24"/>
          <w:lang w:val="en-US"/>
        </w:rPr>
        <w:t xml:space="preserve"> </w:t>
      </w:r>
      <w:r w:rsidRPr="0023649A">
        <w:rPr>
          <w:sz w:val="24"/>
          <w:szCs w:val="24"/>
          <w:lang w:val="en-US"/>
        </w:rPr>
        <w:t>of</w:t>
      </w:r>
      <w:r w:rsidR="00CB4DB6">
        <w:rPr>
          <w:sz w:val="24"/>
          <w:szCs w:val="24"/>
          <w:lang w:val="en-US"/>
        </w:rPr>
        <w:t xml:space="preserve"> </w:t>
      </w:r>
      <w:r w:rsidRPr="0023649A">
        <w:rPr>
          <w:sz w:val="24"/>
          <w:szCs w:val="24"/>
          <w:lang w:val="en-US"/>
        </w:rPr>
        <w:t>Iowa,</w:t>
      </w:r>
      <w:r w:rsidR="00CB4DB6">
        <w:rPr>
          <w:sz w:val="24"/>
          <w:szCs w:val="24"/>
          <w:lang w:val="en-US"/>
        </w:rPr>
        <w:t xml:space="preserve"> </w:t>
      </w:r>
      <w:r w:rsidRPr="0023649A">
        <w:rPr>
          <w:sz w:val="24"/>
          <w:szCs w:val="24"/>
          <w:lang w:val="en-US"/>
        </w:rPr>
        <w:t>USA.</w:t>
      </w:r>
      <w:r w:rsidR="00CB4DB6">
        <w:rPr>
          <w:sz w:val="24"/>
          <w:szCs w:val="24"/>
          <w:lang w:val="en-US"/>
        </w:rPr>
        <w:t xml:space="preserve"> </w:t>
      </w:r>
      <w:r w:rsidRPr="0023649A">
        <w:rPr>
          <w:sz w:val="24"/>
          <w:szCs w:val="24"/>
          <w:lang w:val="en-US"/>
        </w:rPr>
        <w:t>International</w:t>
      </w:r>
      <w:r w:rsidR="00CB4DB6">
        <w:rPr>
          <w:sz w:val="24"/>
          <w:szCs w:val="24"/>
          <w:lang w:val="en-US"/>
        </w:rPr>
        <w:t xml:space="preserve"> </w:t>
      </w:r>
      <w:r w:rsidRPr="0023649A">
        <w:rPr>
          <w:sz w:val="24"/>
          <w:szCs w:val="24"/>
          <w:lang w:val="en-US"/>
        </w:rPr>
        <w:t>Journal of Health Geography 7:19.</w:t>
      </w:r>
    </w:p>
    <w:p w14:paraId="27A2499F" w14:textId="77777777" w:rsidR="00CB4DB6" w:rsidRDefault="0023649A" w:rsidP="00CB4DB6">
      <w:pPr>
        <w:spacing w:after="0"/>
        <w:jc w:val="both"/>
        <w:rPr>
          <w:sz w:val="24"/>
          <w:szCs w:val="24"/>
          <w:lang w:val="en-US"/>
        </w:rPr>
      </w:pPr>
      <w:r w:rsidRPr="0023649A">
        <w:rPr>
          <w:sz w:val="24"/>
          <w:szCs w:val="24"/>
          <w:lang w:val="en-US"/>
        </w:rPr>
        <w:t xml:space="preserve"> </w:t>
      </w:r>
      <w:proofErr w:type="spellStart"/>
      <w:r w:rsidRPr="0023649A">
        <w:rPr>
          <w:sz w:val="24"/>
          <w:szCs w:val="24"/>
          <w:lang w:val="en-US"/>
        </w:rPr>
        <w:t>Descola</w:t>
      </w:r>
      <w:proofErr w:type="spellEnd"/>
      <w:r w:rsidRPr="0023649A">
        <w:rPr>
          <w:sz w:val="24"/>
          <w:szCs w:val="24"/>
          <w:lang w:val="en-US"/>
        </w:rPr>
        <w:t xml:space="preserve">, P. </w:t>
      </w:r>
    </w:p>
    <w:p w14:paraId="7EB3C748" w14:textId="51F10D91" w:rsidR="00CB4DB6" w:rsidRDefault="0023649A" w:rsidP="00CB4DB6">
      <w:pPr>
        <w:spacing w:after="0"/>
        <w:ind w:left="720"/>
        <w:jc w:val="both"/>
        <w:rPr>
          <w:sz w:val="24"/>
          <w:szCs w:val="24"/>
          <w:lang w:val="en-US"/>
        </w:rPr>
      </w:pPr>
      <w:r w:rsidRPr="0023649A">
        <w:rPr>
          <w:sz w:val="24"/>
          <w:szCs w:val="24"/>
          <w:lang w:val="en-US"/>
        </w:rPr>
        <w:t xml:space="preserve">1996 In the Society of Nature: A Native Ecology in Amazonia. Cambridge: University of Cambridge Press. </w:t>
      </w:r>
    </w:p>
    <w:p w14:paraId="4AAC5B33" w14:textId="77777777" w:rsidR="00CB4DB6" w:rsidRDefault="0023649A" w:rsidP="00CB4DB6">
      <w:pPr>
        <w:spacing w:after="0"/>
        <w:jc w:val="both"/>
        <w:rPr>
          <w:sz w:val="24"/>
          <w:szCs w:val="24"/>
          <w:lang w:val="en-US"/>
        </w:rPr>
      </w:pPr>
      <w:r w:rsidRPr="0023649A">
        <w:rPr>
          <w:sz w:val="24"/>
          <w:szCs w:val="24"/>
          <w:lang w:val="en-US"/>
        </w:rPr>
        <w:t xml:space="preserve">Donaldson, R. </w:t>
      </w:r>
    </w:p>
    <w:p w14:paraId="074CC26F" w14:textId="42D9F447" w:rsidR="001C23B4" w:rsidRDefault="0023649A" w:rsidP="00CB4DB6">
      <w:pPr>
        <w:spacing w:after="0"/>
        <w:ind w:firstLine="720"/>
        <w:jc w:val="both"/>
        <w:rPr>
          <w:sz w:val="24"/>
          <w:szCs w:val="24"/>
          <w:lang w:val="en-US"/>
        </w:rPr>
      </w:pPr>
      <w:r w:rsidRPr="0023649A">
        <w:rPr>
          <w:sz w:val="24"/>
          <w:szCs w:val="24"/>
          <w:lang w:val="en-US"/>
        </w:rPr>
        <w:t>2009 The Lassa Ward. London: Bantam Press.</w:t>
      </w:r>
    </w:p>
    <w:p w14:paraId="4B5CBBD0" w14:textId="77777777" w:rsidR="00CB4DB6" w:rsidRDefault="00CB4DB6" w:rsidP="00CB4DB6">
      <w:pPr>
        <w:spacing w:after="0"/>
        <w:jc w:val="both"/>
        <w:rPr>
          <w:sz w:val="24"/>
          <w:szCs w:val="24"/>
          <w:lang w:val="en-US"/>
        </w:rPr>
      </w:pPr>
      <w:r w:rsidRPr="00CB4DB6">
        <w:rPr>
          <w:sz w:val="24"/>
          <w:szCs w:val="24"/>
          <w:lang w:val="en-US"/>
        </w:rPr>
        <w:t xml:space="preserve">Douglas, M. </w:t>
      </w:r>
    </w:p>
    <w:p w14:paraId="2E9E7B4F" w14:textId="10ED62FD" w:rsidR="001445AF" w:rsidRDefault="00CB4DB6" w:rsidP="001445AF">
      <w:pPr>
        <w:spacing w:after="0"/>
        <w:ind w:firstLine="720"/>
        <w:jc w:val="both"/>
        <w:rPr>
          <w:sz w:val="24"/>
          <w:szCs w:val="24"/>
          <w:lang w:val="en-US"/>
        </w:rPr>
      </w:pPr>
      <w:r w:rsidRPr="00CB4DB6">
        <w:rPr>
          <w:sz w:val="24"/>
          <w:szCs w:val="24"/>
          <w:lang w:val="en-US"/>
        </w:rPr>
        <w:t xml:space="preserve">1970 Natural Symbols. New York: Vintage. </w:t>
      </w:r>
      <w:r w:rsidR="001445AF">
        <w:rPr>
          <w:sz w:val="24"/>
          <w:szCs w:val="24"/>
          <w:lang w:val="en-US"/>
        </w:rPr>
        <w:t xml:space="preserve"> </w:t>
      </w:r>
    </w:p>
    <w:p w14:paraId="2A5A7933" w14:textId="77777777" w:rsidR="001445AF" w:rsidRDefault="00CB4DB6" w:rsidP="00CB4DB6">
      <w:pPr>
        <w:spacing w:after="0"/>
        <w:jc w:val="both"/>
        <w:rPr>
          <w:sz w:val="24"/>
          <w:szCs w:val="24"/>
          <w:lang w:val="en-US"/>
        </w:rPr>
      </w:pPr>
      <w:r w:rsidRPr="00CB4DB6">
        <w:rPr>
          <w:sz w:val="24"/>
          <w:szCs w:val="24"/>
          <w:lang w:val="en-US"/>
        </w:rPr>
        <w:t xml:space="preserve">Dunn, F. </w:t>
      </w:r>
    </w:p>
    <w:p w14:paraId="163A74B7" w14:textId="59803BE7" w:rsidR="001445AF" w:rsidRDefault="00CB4DB6" w:rsidP="003D3D2F">
      <w:pPr>
        <w:spacing w:after="0"/>
        <w:ind w:left="720"/>
        <w:jc w:val="both"/>
        <w:rPr>
          <w:sz w:val="24"/>
          <w:szCs w:val="24"/>
          <w:lang w:val="en-US"/>
        </w:rPr>
      </w:pPr>
      <w:r w:rsidRPr="00CB4DB6">
        <w:rPr>
          <w:sz w:val="24"/>
          <w:szCs w:val="24"/>
          <w:lang w:val="en-US"/>
        </w:rPr>
        <w:t xml:space="preserve">1968 Epidemiological Factors: Health and Disease in Hunter–gatherers. In Man the Hunter. I. Lee and R. De </w:t>
      </w:r>
      <w:proofErr w:type="spellStart"/>
      <w:r w:rsidRPr="00CB4DB6">
        <w:rPr>
          <w:sz w:val="24"/>
          <w:szCs w:val="24"/>
          <w:lang w:val="en-US"/>
        </w:rPr>
        <w:t>Vore</w:t>
      </w:r>
      <w:proofErr w:type="spellEnd"/>
      <w:r w:rsidRPr="00CB4DB6">
        <w:rPr>
          <w:sz w:val="24"/>
          <w:szCs w:val="24"/>
          <w:lang w:val="en-US"/>
        </w:rPr>
        <w:t xml:space="preserve">, eds. Pp. 221–228. Chicago: Aldine. </w:t>
      </w:r>
    </w:p>
    <w:p w14:paraId="6C6013C5" w14:textId="77777777" w:rsidR="001445AF" w:rsidRDefault="00CB4DB6" w:rsidP="00CB4DB6">
      <w:pPr>
        <w:spacing w:after="0"/>
        <w:jc w:val="both"/>
        <w:rPr>
          <w:sz w:val="24"/>
          <w:szCs w:val="24"/>
          <w:lang w:val="en-US"/>
        </w:rPr>
      </w:pPr>
      <w:r w:rsidRPr="00CB4DB6">
        <w:rPr>
          <w:sz w:val="24"/>
          <w:szCs w:val="24"/>
          <w:lang w:val="en-US"/>
        </w:rPr>
        <w:t xml:space="preserve">Dunn, F., and C. Janes </w:t>
      </w:r>
    </w:p>
    <w:p w14:paraId="789A784C" w14:textId="77777777" w:rsidR="001445AF" w:rsidRDefault="00CB4DB6" w:rsidP="001445AF">
      <w:pPr>
        <w:spacing w:after="0"/>
        <w:ind w:left="720"/>
        <w:jc w:val="both"/>
        <w:rPr>
          <w:sz w:val="24"/>
          <w:szCs w:val="24"/>
          <w:lang w:val="en-US"/>
        </w:rPr>
      </w:pPr>
      <w:r w:rsidRPr="00CB4DB6">
        <w:rPr>
          <w:sz w:val="24"/>
          <w:szCs w:val="24"/>
          <w:lang w:val="en-US"/>
        </w:rPr>
        <w:t xml:space="preserve">1986 Introduction: Medical Anthropology and Epidemiology. In Anthropology and Epidemiology: Interdisciplinary Approaches to the Study of Health and Disease. C. R. Janes, R. Stall, and S. M. Gifford, eds. Pp. 3–34. Dordrecht, Netherlands: D. </w:t>
      </w:r>
      <w:proofErr w:type="spellStart"/>
      <w:r w:rsidRPr="00CB4DB6">
        <w:rPr>
          <w:sz w:val="24"/>
          <w:szCs w:val="24"/>
          <w:lang w:val="en-US"/>
        </w:rPr>
        <w:t>Reidel</w:t>
      </w:r>
      <w:proofErr w:type="spellEnd"/>
      <w:r w:rsidRPr="00CB4DB6">
        <w:rPr>
          <w:sz w:val="24"/>
          <w:szCs w:val="24"/>
          <w:lang w:val="en-US"/>
        </w:rPr>
        <w:t xml:space="preserve">. </w:t>
      </w:r>
    </w:p>
    <w:p w14:paraId="17C4DEB3" w14:textId="45C63645" w:rsidR="001445AF" w:rsidRDefault="00CB4DB6" w:rsidP="001445AF">
      <w:pPr>
        <w:spacing w:after="0"/>
        <w:jc w:val="both"/>
        <w:rPr>
          <w:sz w:val="24"/>
          <w:szCs w:val="24"/>
          <w:lang w:val="en-US"/>
        </w:rPr>
      </w:pPr>
      <w:r w:rsidRPr="00CB4DB6">
        <w:rPr>
          <w:sz w:val="24"/>
          <w:szCs w:val="24"/>
          <w:lang w:val="en-US"/>
        </w:rPr>
        <w:t xml:space="preserve">East, T., N. </w:t>
      </w:r>
      <w:proofErr w:type="spellStart"/>
      <w:r w:rsidRPr="00CB4DB6">
        <w:rPr>
          <w:sz w:val="24"/>
          <w:szCs w:val="24"/>
          <w:lang w:val="en-US"/>
        </w:rPr>
        <w:t>K</w:t>
      </w:r>
      <w:r w:rsidR="003D3D2F">
        <w:rPr>
          <w:rFonts w:cstheme="minorHAnsi"/>
          <w:sz w:val="24"/>
          <w:szCs w:val="24"/>
          <w:lang w:val="en-US"/>
        </w:rPr>
        <w:t>ü</w:t>
      </w:r>
      <w:r w:rsidRPr="00CB4DB6">
        <w:rPr>
          <w:sz w:val="24"/>
          <w:szCs w:val="24"/>
          <w:lang w:val="en-US"/>
        </w:rPr>
        <w:t>mpel</w:t>
      </w:r>
      <w:proofErr w:type="spellEnd"/>
      <w:r w:rsidRPr="00CB4DB6">
        <w:rPr>
          <w:sz w:val="24"/>
          <w:szCs w:val="24"/>
          <w:lang w:val="en-US"/>
        </w:rPr>
        <w:t xml:space="preserve">, E. Milner-Gulland, and J. </w:t>
      </w:r>
      <w:proofErr w:type="spellStart"/>
      <w:r w:rsidRPr="00CB4DB6">
        <w:rPr>
          <w:sz w:val="24"/>
          <w:szCs w:val="24"/>
          <w:lang w:val="en-US"/>
        </w:rPr>
        <w:t>Rowcliffe</w:t>
      </w:r>
      <w:proofErr w:type="spellEnd"/>
      <w:r w:rsidRPr="00CB4DB6">
        <w:rPr>
          <w:sz w:val="24"/>
          <w:szCs w:val="24"/>
          <w:lang w:val="en-US"/>
        </w:rPr>
        <w:t xml:space="preserve"> </w:t>
      </w:r>
    </w:p>
    <w:p w14:paraId="7D44DB16" w14:textId="507EE583" w:rsidR="001445AF" w:rsidRDefault="00CB4DB6" w:rsidP="001445AF">
      <w:pPr>
        <w:spacing w:after="0"/>
        <w:ind w:left="720"/>
        <w:jc w:val="both"/>
        <w:rPr>
          <w:sz w:val="24"/>
          <w:szCs w:val="24"/>
          <w:lang w:val="en-US"/>
        </w:rPr>
      </w:pPr>
      <w:r w:rsidRPr="00CB4DB6">
        <w:rPr>
          <w:sz w:val="24"/>
          <w:szCs w:val="24"/>
          <w:lang w:val="en-US"/>
        </w:rPr>
        <w:t>2005 Determinants of Urban Bushmeat Consumption in R</w:t>
      </w:r>
      <w:r w:rsidR="003D3D2F">
        <w:rPr>
          <w:rFonts w:cstheme="minorHAnsi"/>
          <w:sz w:val="24"/>
          <w:szCs w:val="24"/>
          <w:lang w:val="en-US"/>
        </w:rPr>
        <w:t>í</w:t>
      </w:r>
      <w:r w:rsidRPr="00CB4DB6">
        <w:rPr>
          <w:sz w:val="24"/>
          <w:szCs w:val="24"/>
          <w:lang w:val="en-US"/>
        </w:rPr>
        <w:t xml:space="preserve">o Muni, Equatorial Guinea. Biological Conservation 126:206–215. </w:t>
      </w:r>
    </w:p>
    <w:p w14:paraId="20E78E8C" w14:textId="77777777" w:rsidR="001445AF" w:rsidRDefault="00CB4DB6" w:rsidP="001445AF">
      <w:pPr>
        <w:spacing w:after="0"/>
        <w:jc w:val="both"/>
        <w:rPr>
          <w:sz w:val="24"/>
          <w:szCs w:val="24"/>
          <w:lang w:val="en-US"/>
        </w:rPr>
      </w:pPr>
      <w:proofErr w:type="spellStart"/>
      <w:r w:rsidRPr="00CB4DB6">
        <w:rPr>
          <w:sz w:val="24"/>
          <w:szCs w:val="24"/>
          <w:lang w:val="en-US"/>
        </w:rPr>
        <w:t>Epelboin</w:t>
      </w:r>
      <w:proofErr w:type="spellEnd"/>
      <w:r w:rsidRPr="00CB4DB6">
        <w:rPr>
          <w:sz w:val="24"/>
          <w:szCs w:val="24"/>
          <w:lang w:val="en-US"/>
        </w:rPr>
        <w:t xml:space="preserve">, A., J. </w:t>
      </w:r>
      <w:proofErr w:type="spellStart"/>
      <w:r w:rsidRPr="00CB4DB6">
        <w:rPr>
          <w:sz w:val="24"/>
          <w:szCs w:val="24"/>
          <w:lang w:val="en-US"/>
        </w:rPr>
        <w:t>Anoko</w:t>
      </w:r>
      <w:proofErr w:type="spellEnd"/>
      <w:r w:rsidRPr="00CB4DB6">
        <w:rPr>
          <w:sz w:val="24"/>
          <w:szCs w:val="24"/>
          <w:lang w:val="en-US"/>
        </w:rPr>
        <w:t xml:space="preserve">, and P. </w:t>
      </w:r>
      <w:proofErr w:type="spellStart"/>
      <w:r w:rsidRPr="00CB4DB6">
        <w:rPr>
          <w:sz w:val="24"/>
          <w:szCs w:val="24"/>
          <w:lang w:val="en-US"/>
        </w:rPr>
        <w:t>Formenty</w:t>
      </w:r>
      <w:proofErr w:type="spellEnd"/>
      <w:r w:rsidRPr="00CB4DB6">
        <w:rPr>
          <w:sz w:val="24"/>
          <w:szCs w:val="24"/>
          <w:lang w:val="en-US"/>
        </w:rPr>
        <w:t xml:space="preserve"> </w:t>
      </w:r>
    </w:p>
    <w:p w14:paraId="349FE874" w14:textId="31131FC7" w:rsidR="001445AF" w:rsidRDefault="00CB4DB6" w:rsidP="001445AF">
      <w:pPr>
        <w:spacing w:after="0"/>
        <w:ind w:left="720"/>
        <w:rPr>
          <w:sz w:val="24"/>
          <w:szCs w:val="24"/>
          <w:lang w:val="en-US"/>
        </w:rPr>
      </w:pPr>
      <w:r w:rsidRPr="00CB4DB6">
        <w:rPr>
          <w:sz w:val="24"/>
          <w:szCs w:val="24"/>
          <w:lang w:val="en-US"/>
        </w:rPr>
        <w:t xml:space="preserve">2005 </w:t>
      </w:r>
      <w:proofErr w:type="spellStart"/>
      <w:r w:rsidRPr="00CB4DB6">
        <w:rPr>
          <w:sz w:val="24"/>
          <w:szCs w:val="24"/>
          <w:lang w:val="en-US"/>
        </w:rPr>
        <w:t>Humanising</w:t>
      </w:r>
      <w:proofErr w:type="spellEnd"/>
      <w:r w:rsidRPr="00CB4DB6">
        <w:rPr>
          <w:sz w:val="24"/>
          <w:szCs w:val="24"/>
          <w:lang w:val="en-US"/>
        </w:rPr>
        <w:t xml:space="preserve"> the Response to Viral </w:t>
      </w:r>
      <w:proofErr w:type="spellStart"/>
      <w:r w:rsidRPr="00CB4DB6">
        <w:rPr>
          <w:sz w:val="24"/>
          <w:szCs w:val="24"/>
          <w:lang w:val="en-US"/>
        </w:rPr>
        <w:t>Haemorrhagic</w:t>
      </w:r>
      <w:proofErr w:type="spellEnd"/>
      <w:r w:rsidRPr="00CB4DB6">
        <w:rPr>
          <w:sz w:val="24"/>
          <w:szCs w:val="24"/>
          <w:lang w:val="en-US"/>
        </w:rPr>
        <w:t xml:space="preserve"> Fever </w:t>
      </w:r>
      <w:proofErr w:type="spellStart"/>
      <w:r w:rsidRPr="00CB4DB6">
        <w:rPr>
          <w:sz w:val="24"/>
          <w:szCs w:val="24"/>
          <w:lang w:val="en-US"/>
        </w:rPr>
        <w:t>Ebolo</w:t>
      </w:r>
      <w:proofErr w:type="spellEnd"/>
      <w:r w:rsidRPr="00CB4DB6">
        <w:rPr>
          <w:sz w:val="24"/>
          <w:szCs w:val="24"/>
          <w:lang w:val="en-US"/>
        </w:rPr>
        <w:t xml:space="preserve"> and Marburg Epidemics: An Anthropological Approach. </w:t>
      </w:r>
      <w:hyperlink r:id="rId16" w:history="1">
        <w:r w:rsidR="001445AF" w:rsidRPr="00625E9C">
          <w:rPr>
            <w:rStyle w:val="Lienhypertexte"/>
            <w:sz w:val="24"/>
            <w:szCs w:val="24"/>
            <w:lang w:val="en-US"/>
          </w:rPr>
          <w:t>http://www.ecoanthropologie.cnrs.fr/pdf/FHVhumanisation.pdf</w:t>
        </w:r>
      </w:hyperlink>
      <w:r w:rsidR="001445AF">
        <w:rPr>
          <w:sz w:val="24"/>
          <w:szCs w:val="24"/>
          <w:lang w:val="en-US"/>
        </w:rPr>
        <w:t xml:space="preserve"> </w:t>
      </w:r>
      <w:r w:rsidRPr="00CB4DB6">
        <w:rPr>
          <w:sz w:val="24"/>
          <w:szCs w:val="24"/>
          <w:lang w:val="en-US"/>
        </w:rPr>
        <w:t xml:space="preserve"> (accessed October 1, 2012). </w:t>
      </w:r>
    </w:p>
    <w:p w14:paraId="13BC24CA" w14:textId="77777777" w:rsidR="001445AF" w:rsidRDefault="00CB4DB6" w:rsidP="001445AF">
      <w:pPr>
        <w:spacing w:after="0"/>
        <w:jc w:val="both"/>
        <w:rPr>
          <w:sz w:val="24"/>
          <w:szCs w:val="24"/>
          <w:lang w:val="en-US"/>
        </w:rPr>
      </w:pPr>
      <w:r w:rsidRPr="00CB4DB6">
        <w:rPr>
          <w:sz w:val="24"/>
          <w:szCs w:val="24"/>
          <w:lang w:val="en-US"/>
        </w:rPr>
        <w:t xml:space="preserve">Evans-Pritchard, E. E. </w:t>
      </w:r>
    </w:p>
    <w:p w14:paraId="1A707669" w14:textId="77777777" w:rsidR="001445AF" w:rsidRDefault="00CB4DB6" w:rsidP="001445AF">
      <w:pPr>
        <w:spacing w:after="0"/>
        <w:ind w:left="720"/>
        <w:jc w:val="both"/>
        <w:rPr>
          <w:sz w:val="24"/>
          <w:szCs w:val="24"/>
          <w:lang w:val="en-US"/>
        </w:rPr>
      </w:pPr>
      <w:r w:rsidRPr="00CB4DB6">
        <w:rPr>
          <w:sz w:val="24"/>
          <w:szCs w:val="24"/>
          <w:lang w:val="en-US"/>
        </w:rPr>
        <w:t xml:space="preserve">1940 The Nuer: A Description of the Modes of Livelihood and Political Institutions of a </w:t>
      </w:r>
      <w:proofErr w:type="spellStart"/>
      <w:r w:rsidRPr="00CB4DB6">
        <w:rPr>
          <w:sz w:val="24"/>
          <w:szCs w:val="24"/>
          <w:lang w:val="en-US"/>
        </w:rPr>
        <w:t>Niolitic</w:t>
      </w:r>
      <w:proofErr w:type="spellEnd"/>
      <w:r w:rsidRPr="00CB4DB6">
        <w:rPr>
          <w:sz w:val="24"/>
          <w:szCs w:val="24"/>
          <w:lang w:val="en-US"/>
        </w:rPr>
        <w:t xml:space="preserve"> people. Oxford: Clarendon Press. </w:t>
      </w:r>
    </w:p>
    <w:p w14:paraId="0018A18B" w14:textId="77777777" w:rsidR="001445AF" w:rsidRDefault="00CB4DB6" w:rsidP="001445AF">
      <w:pPr>
        <w:spacing w:after="0"/>
        <w:jc w:val="both"/>
        <w:rPr>
          <w:sz w:val="24"/>
          <w:szCs w:val="24"/>
          <w:lang w:val="en-US"/>
        </w:rPr>
      </w:pPr>
      <w:r w:rsidRPr="00CB4DB6">
        <w:rPr>
          <w:sz w:val="24"/>
          <w:szCs w:val="24"/>
          <w:lang w:val="en-US"/>
        </w:rPr>
        <w:t xml:space="preserve">Farmer, P. </w:t>
      </w:r>
    </w:p>
    <w:p w14:paraId="109187AC" w14:textId="77777777" w:rsidR="001445AF" w:rsidRDefault="00CB4DB6" w:rsidP="001445AF">
      <w:pPr>
        <w:spacing w:after="0"/>
        <w:ind w:left="720"/>
        <w:jc w:val="both"/>
        <w:rPr>
          <w:sz w:val="24"/>
          <w:szCs w:val="24"/>
          <w:lang w:val="en-US"/>
        </w:rPr>
      </w:pPr>
      <w:r w:rsidRPr="00CB4DB6">
        <w:rPr>
          <w:sz w:val="24"/>
          <w:szCs w:val="24"/>
          <w:lang w:val="en-US"/>
        </w:rPr>
        <w:t>1999</w:t>
      </w:r>
      <w:r w:rsidR="001445AF">
        <w:rPr>
          <w:sz w:val="24"/>
          <w:szCs w:val="24"/>
          <w:lang w:val="en-US"/>
        </w:rPr>
        <w:t xml:space="preserve"> </w:t>
      </w:r>
      <w:r w:rsidRPr="00CB4DB6">
        <w:rPr>
          <w:sz w:val="24"/>
          <w:szCs w:val="24"/>
          <w:lang w:val="en-US"/>
        </w:rPr>
        <w:t>Infections</w:t>
      </w:r>
      <w:r w:rsidR="001445AF">
        <w:rPr>
          <w:sz w:val="24"/>
          <w:szCs w:val="24"/>
          <w:lang w:val="en-US"/>
        </w:rPr>
        <w:t xml:space="preserve"> </w:t>
      </w:r>
      <w:r w:rsidRPr="00CB4DB6">
        <w:rPr>
          <w:sz w:val="24"/>
          <w:szCs w:val="24"/>
          <w:lang w:val="en-US"/>
        </w:rPr>
        <w:t>and</w:t>
      </w:r>
      <w:r w:rsidR="001445AF">
        <w:rPr>
          <w:sz w:val="24"/>
          <w:szCs w:val="24"/>
          <w:lang w:val="en-US"/>
        </w:rPr>
        <w:t xml:space="preserve"> </w:t>
      </w:r>
      <w:r w:rsidRPr="00CB4DB6">
        <w:rPr>
          <w:sz w:val="24"/>
          <w:szCs w:val="24"/>
          <w:lang w:val="en-US"/>
        </w:rPr>
        <w:t>Inequalities:</w:t>
      </w:r>
      <w:r w:rsidR="001445AF">
        <w:rPr>
          <w:sz w:val="24"/>
          <w:szCs w:val="24"/>
          <w:lang w:val="en-US"/>
        </w:rPr>
        <w:t xml:space="preserve"> </w:t>
      </w:r>
      <w:r w:rsidRPr="00CB4DB6">
        <w:rPr>
          <w:sz w:val="24"/>
          <w:szCs w:val="24"/>
          <w:lang w:val="en-US"/>
        </w:rPr>
        <w:t>The</w:t>
      </w:r>
      <w:r w:rsidR="001445AF">
        <w:rPr>
          <w:sz w:val="24"/>
          <w:szCs w:val="24"/>
          <w:lang w:val="en-US"/>
        </w:rPr>
        <w:t xml:space="preserve"> </w:t>
      </w:r>
      <w:r w:rsidRPr="00CB4DB6">
        <w:rPr>
          <w:sz w:val="24"/>
          <w:szCs w:val="24"/>
          <w:lang w:val="en-US"/>
        </w:rPr>
        <w:t>Modern</w:t>
      </w:r>
      <w:r w:rsidR="001445AF">
        <w:rPr>
          <w:sz w:val="24"/>
          <w:szCs w:val="24"/>
          <w:lang w:val="en-US"/>
        </w:rPr>
        <w:t xml:space="preserve"> </w:t>
      </w:r>
      <w:r w:rsidRPr="00CB4DB6">
        <w:rPr>
          <w:sz w:val="24"/>
          <w:szCs w:val="24"/>
          <w:lang w:val="en-US"/>
        </w:rPr>
        <w:t>Plagues.</w:t>
      </w:r>
      <w:r w:rsidR="001445AF">
        <w:rPr>
          <w:sz w:val="24"/>
          <w:szCs w:val="24"/>
          <w:lang w:val="en-US"/>
        </w:rPr>
        <w:t xml:space="preserve"> </w:t>
      </w:r>
      <w:r w:rsidRPr="00CB4DB6">
        <w:rPr>
          <w:sz w:val="24"/>
          <w:szCs w:val="24"/>
          <w:lang w:val="en-US"/>
        </w:rPr>
        <w:t>Berkeley:</w:t>
      </w:r>
      <w:r w:rsidR="001445AF">
        <w:rPr>
          <w:sz w:val="24"/>
          <w:szCs w:val="24"/>
          <w:lang w:val="en-US"/>
        </w:rPr>
        <w:t xml:space="preserve"> </w:t>
      </w:r>
      <w:r w:rsidRPr="00CB4DB6">
        <w:rPr>
          <w:sz w:val="24"/>
          <w:szCs w:val="24"/>
          <w:lang w:val="en-US"/>
        </w:rPr>
        <w:t>University</w:t>
      </w:r>
      <w:r w:rsidR="001445AF">
        <w:rPr>
          <w:sz w:val="24"/>
          <w:szCs w:val="24"/>
          <w:lang w:val="en-US"/>
        </w:rPr>
        <w:t xml:space="preserve"> </w:t>
      </w:r>
      <w:r w:rsidRPr="00CB4DB6">
        <w:rPr>
          <w:sz w:val="24"/>
          <w:szCs w:val="24"/>
          <w:lang w:val="en-US"/>
        </w:rPr>
        <w:t>of</w:t>
      </w:r>
      <w:r w:rsidR="001445AF">
        <w:rPr>
          <w:sz w:val="24"/>
          <w:szCs w:val="24"/>
          <w:lang w:val="en-US"/>
        </w:rPr>
        <w:t xml:space="preserve"> </w:t>
      </w:r>
      <w:r w:rsidRPr="00CB4DB6">
        <w:rPr>
          <w:sz w:val="24"/>
          <w:szCs w:val="24"/>
          <w:lang w:val="en-US"/>
        </w:rPr>
        <w:t xml:space="preserve">California Press. </w:t>
      </w:r>
    </w:p>
    <w:p w14:paraId="5CB044C6" w14:textId="77777777" w:rsidR="001445AF" w:rsidRDefault="00CB4DB6" w:rsidP="001445AF">
      <w:pPr>
        <w:spacing w:after="0"/>
        <w:ind w:firstLine="720"/>
        <w:jc w:val="both"/>
        <w:rPr>
          <w:sz w:val="24"/>
          <w:szCs w:val="24"/>
          <w:lang w:val="en-US"/>
        </w:rPr>
      </w:pPr>
      <w:r w:rsidRPr="00CB4DB6">
        <w:rPr>
          <w:sz w:val="24"/>
          <w:szCs w:val="24"/>
          <w:lang w:val="en-US"/>
        </w:rPr>
        <w:t>2004 An Anthropology of Structural Violence. Current Anthropology 45:305–325.</w:t>
      </w:r>
    </w:p>
    <w:p w14:paraId="1672B208" w14:textId="77777777" w:rsidR="001445AF" w:rsidRDefault="00CB4DB6" w:rsidP="001445AF">
      <w:pPr>
        <w:spacing w:after="0"/>
        <w:jc w:val="both"/>
        <w:rPr>
          <w:sz w:val="24"/>
          <w:szCs w:val="24"/>
          <w:lang w:val="en-US"/>
        </w:rPr>
      </w:pPr>
      <w:r w:rsidRPr="00CB4DB6">
        <w:rPr>
          <w:sz w:val="24"/>
          <w:szCs w:val="24"/>
          <w:lang w:val="en-US"/>
        </w:rPr>
        <w:t xml:space="preserve">Fausto, C. </w:t>
      </w:r>
    </w:p>
    <w:p w14:paraId="1C9B3C11" w14:textId="77777777" w:rsidR="001445AF" w:rsidRDefault="00CB4DB6" w:rsidP="001445AF">
      <w:pPr>
        <w:spacing w:after="0"/>
        <w:ind w:left="720"/>
        <w:jc w:val="both"/>
        <w:rPr>
          <w:sz w:val="24"/>
          <w:szCs w:val="24"/>
          <w:lang w:val="en-US"/>
        </w:rPr>
      </w:pPr>
      <w:r w:rsidRPr="00CB4DB6">
        <w:rPr>
          <w:sz w:val="24"/>
          <w:szCs w:val="24"/>
          <w:lang w:val="en-US"/>
        </w:rPr>
        <w:t xml:space="preserve">2007 Feasting on People: Eating Animals and Humans in Amazonia. Current Anthropology 48:497–530. </w:t>
      </w:r>
    </w:p>
    <w:p w14:paraId="0A59FEC6" w14:textId="77777777" w:rsidR="001445AF" w:rsidRDefault="00CB4DB6" w:rsidP="001445AF">
      <w:pPr>
        <w:spacing w:after="0"/>
        <w:jc w:val="both"/>
        <w:rPr>
          <w:sz w:val="24"/>
          <w:szCs w:val="24"/>
          <w:lang w:val="en-US"/>
        </w:rPr>
      </w:pPr>
      <w:r w:rsidRPr="00CB4DB6">
        <w:rPr>
          <w:sz w:val="24"/>
          <w:szCs w:val="24"/>
          <w:lang w:val="en-US"/>
        </w:rPr>
        <w:lastRenderedPageBreak/>
        <w:t xml:space="preserve">Fisher-Hoch, S. </w:t>
      </w:r>
    </w:p>
    <w:p w14:paraId="545C7463" w14:textId="77777777" w:rsidR="001445AF" w:rsidRDefault="00CB4DB6" w:rsidP="001445AF">
      <w:pPr>
        <w:spacing w:after="0"/>
        <w:ind w:left="720"/>
        <w:jc w:val="both"/>
        <w:rPr>
          <w:sz w:val="24"/>
          <w:szCs w:val="24"/>
          <w:lang w:val="en-US"/>
        </w:rPr>
      </w:pPr>
      <w:r w:rsidRPr="00CB4DB6">
        <w:rPr>
          <w:sz w:val="24"/>
          <w:szCs w:val="24"/>
          <w:lang w:val="en-US"/>
        </w:rPr>
        <w:t xml:space="preserve">2005 Lessons from Nosocomial Viral </w:t>
      </w:r>
      <w:proofErr w:type="spellStart"/>
      <w:r w:rsidRPr="00CB4DB6">
        <w:rPr>
          <w:sz w:val="24"/>
          <w:szCs w:val="24"/>
          <w:lang w:val="en-US"/>
        </w:rPr>
        <w:t>Haemorrhagic</w:t>
      </w:r>
      <w:proofErr w:type="spellEnd"/>
      <w:r w:rsidRPr="00CB4DB6">
        <w:rPr>
          <w:sz w:val="24"/>
          <w:szCs w:val="24"/>
          <w:lang w:val="en-US"/>
        </w:rPr>
        <w:t xml:space="preserve"> Fever Outbreaks. British Medical Bulletin 73–74:123–137. </w:t>
      </w:r>
    </w:p>
    <w:p w14:paraId="1B890AD6" w14:textId="77777777" w:rsidR="001445AF" w:rsidRDefault="00CB4DB6" w:rsidP="001445AF">
      <w:pPr>
        <w:spacing w:after="0"/>
        <w:jc w:val="both"/>
        <w:rPr>
          <w:sz w:val="24"/>
          <w:szCs w:val="24"/>
          <w:lang w:val="en-US"/>
        </w:rPr>
      </w:pPr>
      <w:proofErr w:type="spellStart"/>
      <w:r w:rsidRPr="00CB4DB6">
        <w:rPr>
          <w:sz w:val="24"/>
          <w:szCs w:val="24"/>
          <w:lang w:val="en-US"/>
        </w:rPr>
        <w:t>Fontein</w:t>
      </w:r>
      <w:proofErr w:type="spellEnd"/>
      <w:r w:rsidRPr="00CB4DB6">
        <w:rPr>
          <w:sz w:val="24"/>
          <w:szCs w:val="24"/>
          <w:lang w:val="en-US"/>
        </w:rPr>
        <w:t xml:space="preserve">, J. </w:t>
      </w:r>
    </w:p>
    <w:p w14:paraId="6338027E" w14:textId="77777777" w:rsidR="001445AF" w:rsidRDefault="00CB4DB6" w:rsidP="001445AF">
      <w:pPr>
        <w:spacing w:after="0"/>
        <w:ind w:left="720"/>
        <w:jc w:val="both"/>
        <w:rPr>
          <w:sz w:val="24"/>
          <w:szCs w:val="24"/>
          <w:lang w:val="en-US"/>
        </w:rPr>
      </w:pPr>
      <w:r w:rsidRPr="00CB4DB6">
        <w:rPr>
          <w:sz w:val="24"/>
          <w:szCs w:val="24"/>
          <w:lang w:val="en-US"/>
        </w:rPr>
        <w:t xml:space="preserve">2011 Graves, Ruins, and Belonging: Towards an Anthropology of Proximity. Journal of the Royal Anthropological Institute 17:706–727. </w:t>
      </w:r>
    </w:p>
    <w:p w14:paraId="6D8FAF49" w14:textId="77777777" w:rsidR="001445AF" w:rsidRDefault="00CB4DB6" w:rsidP="001445AF">
      <w:pPr>
        <w:spacing w:after="0"/>
        <w:jc w:val="both"/>
        <w:rPr>
          <w:sz w:val="24"/>
          <w:szCs w:val="24"/>
          <w:lang w:val="en-US"/>
        </w:rPr>
      </w:pPr>
      <w:r w:rsidRPr="00CB4DB6">
        <w:rPr>
          <w:sz w:val="24"/>
          <w:szCs w:val="24"/>
          <w:lang w:val="en-US"/>
        </w:rPr>
        <w:t xml:space="preserve">Fuentes, C. </w:t>
      </w:r>
    </w:p>
    <w:p w14:paraId="2A19B1FE" w14:textId="77777777" w:rsidR="001445AF" w:rsidRDefault="00CB4DB6" w:rsidP="001445AF">
      <w:pPr>
        <w:spacing w:after="0"/>
        <w:ind w:left="720"/>
        <w:jc w:val="both"/>
        <w:rPr>
          <w:sz w:val="24"/>
          <w:szCs w:val="24"/>
          <w:lang w:val="en-US"/>
        </w:rPr>
      </w:pPr>
      <w:r w:rsidRPr="00CB4DB6">
        <w:rPr>
          <w:sz w:val="24"/>
          <w:szCs w:val="24"/>
          <w:lang w:val="en-US"/>
        </w:rPr>
        <w:t>2006 Human Culture and Monkey Behavior: Assessing the Contexts of Potential Pathogen Transmission between Macaques and Humans. American Journal of Primatology 68:880–896.</w:t>
      </w:r>
    </w:p>
    <w:p w14:paraId="1D36E6F7" w14:textId="5E47462E" w:rsidR="001445AF" w:rsidRDefault="00CB4DB6" w:rsidP="001445AF">
      <w:pPr>
        <w:spacing w:after="0"/>
        <w:ind w:left="720" w:firstLine="60"/>
        <w:jc w:val="both"/>
        <w:rPr>
          <w:sz w:val="24"/>
          <w:szCs w:val="24"/>
          <w:lang w:val="en-US"/>
        </w:rPr>
      </w:pPr>
      <w:r w:rsidRPr="00CB4DB6">
        <w:rPr>
          <w:sz w:val="24"/>
          <w:szCs w:val="24"/>
          <w:lang w:val="en-US"/>
        </w:rPr>
        <w:t xml:space="preserve">2009 A New Synthesis: Resituating Approaches to the Evolution of Human </w:t>
      </w:r>
      <w:proofErr w:type="spellStart"/>
      <w:r w:rsidRPr="00CB4DB6">
        <w:rPr>
          <w:sz w:val="24"/>
          <w:szCs w:val="24"/>
          <w:lang w:val="en-US"/>
        </w:rPr>
        <w:t>Behaviour</w:t>
      </w:r>
      <w:proofErr w:type="spellEnd"/>
      <w:r w:rsidRPr="00CB4DB6">
        <w:rPr>
          <w:sz w:val="24"/>
          <w:szCs w:val="24"/>
          <w:lang w:val="en-US"/>
        </w:rPr>
        <w:t xml:space="preserve">. Anthropology Today 25:12–17. </w:t>
      </w:r>
    </w:p>
    <w:p w14:paraId="3F006511" w14:textId="77777777" w:rsidR="001445AF" w:rsidRDefault="00CB4DB6" w:rsidP="001445AF">
      <w:pPr>
        <w:spacing w:after="0"/>
        <w:ind w:left="720"/>
        <w:jc w:val="both"/>
        <w:rPr>
          <w:sz w:val="24"/>
          <w:szCs w:val="24"/>
          <w:lang w:val="en-US"/>
        </w:rPr>
      </w:pPr>
      <w:r w:rsidRPr="00CB4DB6">
        <w:rPr>
          <w:sz w:val="24"/>
          <w:szCs w:val="24"/>
          <w:lang w:val="en-US"/>
        </w:rPr>
        <w:t xml:space="preserve">2010 </w:t>
      </w:r>
      <w:proofErr w:type="spellStart"/>
      <w:r w:rsidRPr="00CB4DB6">
        <w:rPr>
          <w:sz w:val="24"/>
          <w:szCs w:val="24"/>
          <w:lang w:val="en-US"/>
        </w:rPr>
        <w:t>Naturalcultural</w:t>
      </w:r>
      <w:proofErr w:type="spellEnd"/>
      <w:r w:rsidRPr="00CB4DB6">
        <w:rPr>
          <w:sz w:val="24"/>
          <w:szCs w:val="24"/>
          <w:lang w:val="en-US"/>
        </w:rPr>
        <w:t xml:space="preserve"> Encounters in Bali: Monkeys, Temples, Tourists, and </w:t>
      </w:r>
      <w:proofErr w:type="spellStart"/>
      <w:r w:rsidRPr="00CB4DB6">
        <w:rPr>
          <w:sz w:val="24"/>
          <w:szCs w:val="24"/>
          <w:lang w:val="en-US"/>
        </w:rPr>
        <w:t>Ethnoprimatology</w:t>
      </w:r>
      <w:proofErr w:type="spellEnd"/>
      <w:r w:rsidRPr="00CB4DB6">
        <w:rPr>
          <w:sz w:val="24"/>
          <w:szCs w:val="24"/>
          <w:lang w:val="en-US"/>
        </w:rPr>
        <w:t xml:space="preserve">. Cultural Anthropology 25:600–624. </w:t>
      </w:r>
    </w:p>
    <w:p w14:paraId="54ACD181" w14:textId="77777777" w:rsidR="001445AF" w:rsidRDefault="00CB4DB6" w:rsidP="001445AF">
      <w:pPr>
        <w:spacing w:after="0"/>
        <w:jc w:val="both"/>
        <w:rPr>
          <w:sz w:val="24"/>
          <w:szCs w:val="24"/>
          <w:lang w:val="en-US"/>
        </w:rPr>
      </w:pPr>
      <w:proofErr w:type="spellStart"/>
      <w:r w:rsidRPr="00CB4DB6">
        <w:rPr>
          <w:sz w:val="24"/>
          <w:szCs w:val="24"/>
          <w:lang w:val="en-US"/>
        </w:rPr>
        <w:t>Gatrell</w:t>
      </w:r>
      <w:proofErr w:type="spellEnd"/>
      <w:r w:rsidRPr="00CB4DB6">
        <w:rPr>
          <w:sz w:val="24"/>
          <w:szCs w:val="24"/>
          <w:lang w:val="en-US"/>
        </w:rPr>
        <w:t xml:space="preserve">, A. </w:t>
      </w:r>
    </w:p>
    <w:p w14:paraId="2DDBA7CB" w14:textId="2F37B173" w:rsidR="001445AF" w:rsidRDefault="00CB4DB6" w:rsidP="003D3D2F">
      <w:pPr>
        <w:spacing w:after="0"/>
        <w:ind w:firstLine="720"/>
        <w:jc w:val="both"/>
        <w:rPr>
          <w:sz w:val="24"/>
          <w:szCs w:val="24"/>
          <w:lang w:val="en-US"/>
        </w:rPr>
      </w:pPr>
      <w:r w:rsidRPr="00CB4DB6">
        <w:rPr>
          <w:sz w:val="24"/>
          <w:szCs w:val="24"/>
          <w:lang w:val="en-US"/>
        </w:rPr>
        <w:t xml:space="preserve">2002 Geographies of Health. Malden, MA: Blackwell. </w:t>
      </w:r>
    </w:p>
    <w:p w14:paraId="233333F1" w14:textId="77777777" w:rsidR="001445AF" w:rsidRDefault="00CB4DB6" w:rsidP="001445AF">
      <w:pPr>
        <w:spacing w:after="0"/>
        <w:jc w:val="both"/>
        <w:rPr>
          <w:sz w:val="24"/>
          <w:szCs w:val="24"/>
          <w:lang w:val="en-US"/>
        </w:rPr>
      </w:pPr>
      <w:r w:rsidRPr="00CB4DB6">
        <w:rPr>
          <w:sz w:val="24"/>
          <w:szCs w:val="24"/>
          <w:lang w:val="en-US"/>
        </w:rPr>
        <w:t xml:space="preserve">Geertz, C. </w:t>
      </w:r>
    </w:p>
    <w:p w14:paraId="4EE2F3F8" w14:textId="77777777" w:rsidR="00730A0E" w:rsidRDefault="00CB4DB6" w:rsidP="00730A0E">
      <w:pPr>
        <w:spacing w:after="0"/>
        <w:ind w:left="720"/>
        <w:jc w:val="both"/>
        <w:rPr>
          <w:sz w:val="24"/>
          <w:szCs w:val="24"/>
          <w:lang w:val="en-US"/>
        </w:rPr>
      </w:pPr>
      <w:r w:rsidRPr="00CB4DB6">
        <w:rPr>
          <w:sz w:val="24"/>
          <w:szCs w:val="24"/>
          <w:lang w:val="en-US"/>
        </w:rPr>
        <w:t xml:space="preserve">1973 Thick Description: Toward an Interpretive Theory of Culture. In </w:t>
      </w:r>
      <w:proofErr w:type="gramStart"/>
      <w:r w:rsidRPr="00CB4DB6">
        <w:rPr>
          <w:sz w:val="24"/>
          <w:szCs w:val="24"/>
          <w:lang w:val="en-US"/>
        </w:rPr>
        <w:t>The</w:t>
      </w:r>
      <w:proofErr w:type="gramEnd"/>
      <w:r w:rsidRPr="00CB4DB6">
        <w:rPr>
          <w:sz w:val="24"/>
          <w:szCs w:val="24"/>
          <w:lang w:val="en-US"/>
        </w:rPr>
        <w:t xml:space="preserve"> Interpretation of Cultures. C. Geertz, ed. Pp. 3–30. New York: Basic Books. </w:t>
      </w:r>
    </w:p>
    <w:p w14:paraId="3622E4F1" w14:textId="77777777" w:rsidR="00730A0E" w:rsidRDefault="00CB4DB6" w:rsidP="00730A0E">
      <w:pPr>
        <w:spacing w:after="0"/>
        <w:ind w:left="720"/>
        <w:jc w:val="both"/>
        <w:rPr>
          <w:sz w:val="24"/>
          <w:szCs w:val="24"/>
          <w:lang w:val="en-US"/>
        </w:rPr>
      </w:pPr>
      <w:r w:rsidRPr="00CB4DB6">
        <w:rPr>
          <w:sz w:val="24"/>
          <w:szCs w:val="24"/>
          <w:lang w:val="en-US"/>
        </w:rPr>
        <w:t xml:space="preserve">1994 Deep Play: Notes on the Balinese Cockﬁght. In </w:t>
      </w:r>
      <w:proofErr w:type="gramStart"/>
      <w:r w:rsidRPr="00CB4DB6">
        <w:rPr>
          <w:sz w:val="24"/>
          <w:szCs w:val="24"/>
          <w:lang w:val="en-US"/>
        </w:rPr>
        <w:t>The</w:t>
      </w:r>
      <w:proofErr w:type="gramEnd"/>
      <w:r w:rsidRPr="00CB4DB6">
        <w:rPr>
          <w:sz w:val="24"/>
          <w:szCs w:val="24"/>
          <w:lang w:val="en-US"/>
        </w:rPr>
        <w:t xml:space="preserve"> Cockﬁght: A Casebook. A. </w:t>
      </w:r>
      <w:proofErr w:type="spellStart"/>
      <w:r w:rsidRPr="00CB4DB6">
        <w:rPr>
          <w:sz w:val="24"/>
          <w:szCs w:val="24"/>
          <w:lang w:val="en-US"/>
        </w:rPr>
        <w:t>Dundes</w:t>
      </w:r>
      <w:proofErr w:type="spellEnd"/>
      <w:r w:rsidRPr="00CB4DB6">
        <w:rPr>
          <w:sz w:val="24"/>
          <w:szCs w:val="24"/>
          <w:lang w:val="en-US"/>
        </w:rPr>
        <w:t xml:space="preserve">, ed. Pp. 94–132. Madison: University of Wisconsin Press. </w:t>
      </w:r>
    </w:p>
    <w:p w14:paraId="314331CB" w14:textId="77777777" w:rsidR="00730A0E" w:rsidRDefault="00CB4DB6" w:rsidP="001445AF">
      <w:pPr>
        <w:spacing w:after="0"/>
        <w:jc w:val="both"/>
        <w:rPr>
          <w:sz w:val="24"/>
          <w:szCs w:val="24"/>
          <w:lang w:val="en-US"/>
        </w:rPr>
      </w:pPr>
      <w:r w:rsidRPr="00CB4DB6">
        <w:rPr>
          <w:sz w:val="24"/>
          <w:szCs w:val="24"/>
          <w:lang w:val="en-US"/>
        </w:rPr>
        <w:t xml:space="preserve">Geissler, P. W. </w:t>
      </w:r>
    </w:p>
    <w:p w14:paraId="3E7D1113" w14:textId="01AEFD97" w:rsidR="00CB4DB6" w:rsidRPr="001C23B4" w:rsidRDefault="00CB4DB6" w:rsidP="00730A0E">
      <w:pPr>
        <w:spacing w:after="0"/>
        <w:ind w:left="720"/>
        <w:jc w:val="both"/>
        <w:rPr>
          <w:sz w:val="24"/>
          <w:szCs w:val="24"/>
          <w:lang w:val="en-US"/>
        </w:rPr>
      </w:pPr>
      <w:r w:rsidRPr="00CB4DB6">
        <w:rPr>
          <w:sz w:val="24"/>
          <w:szCs w:val="24"/>
          <w:lang w:val="en-US"/>
        </w:rPr>
        <w:t>2005 ‘</w:t>
      </w:r>
      <w:proofErr w:type="spellStart"/>
      <w:r w:rsidRPr="00CB4DB6">
        <w:rPr>
          <w:sz w:val="24"/>
          <w:szCs w:val="24"/>
          <w:lang w:val="en-US"/>
        </w:rPr>
        <w:t>Kachinja</w:t>
      </w:r>
      <w:proofErr w:type="spellEnd"/>
      <w:r w:rsidRPr="00CB4DB6">
        <w:rPr>
          <w:sz w:val="24"/>
          <w:szCs w:val="24"/>
          <w:lang w:val="en-US"/>
        </w:rPr>
        <w:t xml:space="preserve"> Are Coming!’: Encounters around Medical Research Work in a Kenyan Village. Africa: Journal of the International African Institute 75:173–202.</w:t>
      </w:r>
    </w:p>
    <w:p w14:paraId="25372442" w14:textId="77777777" w:rsidR="00730A0E" w:rsidRDefault="00730A0E" w:rsidP="00730A0E">
      <w:pPr>
        <w:spacing w:after="0"/>
        <w:jc w:val="both"/>
        <w:rPr>
          <w:sz w:val="24"/>
          <w:szCs w:val="24"/>
          <w:lang w:val="en-US"/>
        </w:rPr>
      </w:pPr>
      <w:r w:rsidRPr="00730A0E">
        <w:rPr>
          <w:sz w:val="24"/>
          <w:szCs w:val="24"/>
          <w:lang w:val="en-US"/>
        </w:rPr>
        <w:t>Giles-</w:t>
      </w:r>
      <w:proofErr w:type="spellStart"/>
      <w:r w:rsidRPr="00730A0E">
        <w:rPr>
          <w:sz w:val="24"/>
          <w:szCs w:val="24"/>
          <w:lang w:val="en-US"/>
        </w:rPr>
        <w:t>Vernick</w:t>
      </w:r>
      <w:proofErr w:type="spellEnd"/>
      <w:r w:rsidRPr="00730A0E">
        <w:rPr>
          <w:sz w:val="24"/>
          <w:szCs w:val="24"/>
          <w:lang w:val="en-US"/>
        </w:rPr>
        <w:t xml:space="preserve">, T., and S. K. Rupp </w:t>
      </w:r>
    </w:p>
    <w:p w14:paraId="1BDD964A" w14:textId="77777777" w:rsidR="00730A0E" w:rsidRDefault="00730A0E" w:rsidP="00730A0E">
      <w:pPr>
        <w:spacing w:after="0"/>
        <w:ind w:left="720"/>
        <w:jc w:val="both"/>
        <w:rPr>
          <w:sz w:val="24"/>
          <w:szCs w:val="24"/>
          <w:lang w:val="en-US"/>
        </w:rPr>
      </w:pPr>
      <w:r w:rsidRPr="00730A0E">
        <w:rPr>
          <w:sz w:val="24"/>
          <w:szCs w:val="24"/>
          <w:lang w:val="en-US"/>
        </w:rPr>
        <w:t xml:space="preserve">2006 Visions of Apes, Reﬂections on Change: Telling Tales of Great Apes in Equatorial Africa. African Studies Review 49:51–73. </w:t>
      </w:r>
    </w:p>
    <w:p w14:paraId="618FD3C2" w14:textId="77777777" w:rsidR="00730A0E" w:rsidRDefault="00730A0E" w:rsidP="00730A0E">
      <w:pPr>
        <w:spacing w:after="0"/>
        <w:jc w:val="both"/>
        <w:rPr>
          <w:sz w:val="24"/>
          <w:szCs w:val="24"/>
          <w:lang w:val="en-US"/>
        </w:rPr>
      </w:pPr>
      <w:r w:rsidRPr="00D829EF">
        <w:rPr>
          <w:sz w:val="24"/>
          <w:szCs w:val="24"/>
          <w:lang w:val="en-US"/>
        </w:rPr>
        <w:t xml:space="preserve">Gonzalez, J. P., M. </w:t>
      </w:r>
      <w:proofErr w:type="spellStart"/>
      <w:r w:rsidRPr="00D829EF">
        <w:rPr>
          <w:sz w:val="24"/>
          <w:szCs w:val="24"/>
          <w:lang w:val="en-US"/>
        </w:rPr>
        <w:t>Guiserix</w:t>
      </w:r>
      <w:proofErr w:type="spellEnd"/>
      <w:r w:rsidRPr="00D829EF">
        <w:rPr>
          <w:sz w:val="24"/>
          <w:szCs w:val="24"/>
          <w:lang w:val="en-US"/>
        </w:rPr>
        <w:t xml:space="preserve">, F. </w:t>
      </w:r>
      <w:proofErr w:type="spellStart"/>
      <w:r w:rsidRPr="00D829EF">
        <w:rPr>
          <w:sz w:val="24"/>
          <w:szCs w:val="24"/>
          <w:lang w:val="en-US"/>
        </w:rPr>
        <w:t>Sauvage</w:t>
      </w:r>
      <w:proofErr w:type="spellEnd"/>
      <w:r w:rsidRPr="00D829EF">
        <w:rPr>
          <w:sz w:val="24"/>
          <w:szCs w:val="24"/>
          <w:lang w:val="en-US"/>
        </w:rPr>
        <w:t xml:space="preserve">, J-S. </w:t>
      </w:r>
      <w:proofErr w:type="spellStart"/>
      <w:r w:rsidRPr="00730A0E">
        <w:rPr>
          <w:sz w:val="24"/>
          <w:szCs w:val="24"/>
          <w:lang w:val="en-US"/>
        </w:rPr>
        <w:t>Guitton</w:t>
      </w:r>
      <w:proofErr w:type="spellEnd"/>
      <w:r w:rsidRPr="00730A0E">
        <w:rPr>
          <w:sz w:val="24"/>
          <w:szCs w:val="24"/>
          <w:lang w:val="en-US"/>
        </w:rPr>
        <w:t xml:space="preserve">, P. Vidal, N. </w:t>
      </w:r>
      <w:proofErr w:type="spellStart"/>
      <w:r w:rsidRPr="00730A0E">
        <w:rPr>
          <w:sz w:val="24"/>
          <w:szCs w:val="24"/>
          <w:lang w:val="en-US"/>
        </w:rPr>
        <w:t>Bahi</w:t>
      </w:r>
      <w:proofErr w:type="spellEnd"/>
      <w:r w:rsidRPr="00730A0E">
        <w:rPr>
          <w:sz w:val="24"/>
          <w:szCs w:val="24"/>
          <w:lang w:val="en-US"/>
        </w:rPr>
        <w:t xml:space="preserve">-Jaber, H. </w:t>
      </w:r>
      <w:proofErr w:type="spellStart"/>
      <w:r w:rsidRPr="00730A0E">
        <w:rPr>
          <w:sz w:val="24"/>
          <w:szCs w:val="24"/>
          <w:lang w:val="en-US"/>
        </w:rPr>
        <w:t>Louzir</w:t>
      </w:r>
      <w:proofErr w:type="spellEnd"/>
      <w:r w:rsidRPr="00730A0E">
        <w:rPr>
          <w:sz w:val="24"/>
          <w:szCs w:val="24"/>
          <w:lang w:val="en-US"/>
        </w:rPr>
        <w:t xml:space="preserve">, and D. </w:t>
      </w:r>
      <w:proofErr w:type="spellStart"/>
      <w:r w:rsidRPr="00730A0E">
        <w:rPr>
          <w:sz w:val="24"/>
          <w:szCs w:val="24"/>
          <w:lang w:val="en-US"/>
        </w:rPr>
        <w:t>Pontier</w:t>
      </w:r>
      <w:proofErr w:type="spellEnd"/>
      <w:r w:rsidRPr="00730A0E">
        <w:rPr>
          <w:sz w:val="24"/>
          <w:szCs w:val="24"/>
          <w:lang w:val="en-US"/>
        </w:rPr>
        <w:t xml:space="preserve"> </w:t>
      </w:r>
    </w:p>
    <w:p w14:paraId="3EDABECB" w14:textId="77777777" w:rsidR="00730A0E" w:rsidRDefault="00730A0E" w:rsidP="00730A0E">
      <w:pPr>
        <w:spacing w:after="0"/>
        <w:ind w:left="720"/>
        <w:jc w:val="both"/>
        <w:rPr>
          <w:sz w:val="24"/>
          <w:szCs w:val="24"/>
          <w:lang w:val="en-US"/>
        </w:rPr>
      </w:pPr>
      <w:r w:rsidRPr="00730A0E">
        <w:rPr>
          <w:sz w:val="24"/>
          <w:szCs w:val="24"/>
          <w:lang w:val="en-US"/>
        </w:rPr>
        <w:t xml:space="preserve">2010 </w:t>
      </w:r>
      <w:proofErr w:type="spellStart"/>
      <w:r w:rsidRPr="00730A0E">
        <w:rPr>
          <w:sz w:val="24"/>
          <w:szCs w:val="24"/>
          <w:lang w:val="en-US"/>
        </w:rPr>
        <w:t>Pathocenosis</w:t>
      </w:r>
      <w:proofErr w:type="spellEnd"/>
      <w:r w:rsidRPr="00730A0E">
        <w:rPr>
          <w:sz w:val="24"/>
          <w:szCs w:val="24"/>
          <w:lang w:val="en-US"/>
        </w:rPr>
        <w:t xml:space="preserve">: A Holistic Approach to Disease Ecology. </w:t>
      </w:r>
      <w:proofErr w:type="spellStart"/>
      <w:r w:rsidRPr="00730A0E">
        <w:rPr>
          <w:sz w:val="24"/>
          <w:szCs w:val="24"/>
          <w:lang w:val="en-US"/>
        </w:rPr>
        <w:t>EcoHealth</w:t>
      </w:r>
      <w:proofErr w:type="spellEnd"/>
      <w:r w:rsidRPr="00730A0E">
        <w:rPr>
          <w:sz w:val="24"/>
          <w:szCs w:val="24"/>
          <w:lang w:val="en-US"/>
        </w:rPr>
        <w:t xml:space="preserve"> 7:237–241. </w:t>
      </w:r>
      <w:proofErr w:type="spellStart"/>
      <w:r w:rsidRPr="00730A0E">
        <w:rPr>
          <w:sz w:val="24"/>
          <w:szCs w:val="24"/>
          <w:lang w:val="en-US"/>
        </w:rPr>
        <w:t>Grmek</w:t>
      </w:r>
      <w:proofErr w:type="spellEnd"/>
      <w:r w:rsidRPr="00730A0E">
        <w:rPr>
          <w:sz w:val="24"/>
          <w:szCs w:val="24"/>
          <w:lang w:val="en-US"/>
        </w:rPr>
        <w:t xml:space="preserve">, M. D. </w:t>
      </w:r>
    </w:p>
    <w:p w14:paraId="71CF918F" w14:textId="77777777" w:rsidR="00730A0E" w:rsidRDefault="00730A0E" w:rsidP="00C37F65">
      <w:pPr>
        <w:spacing w:after="0"/>
        <w:ind w:left="720"/>
        <w:jc w:val="both"/>
        <w:rPr>
          <w:sz w:val="24"/>
          <w:szCs w:val="24"/>
          <w:lang w:val="en-US"/>
        </w:rPr>
      </w:pPr>
      <w:r w:rsidRPr="00730A0E">
        <w:rPr>
          <w:sz w:val="24"/>
          <w:szCs w:val="24"/>
          <w:lang w:val="en-US"/>
        </w:rPr>
        <w:t xml:space="preserve">1998 The Concept of Disease. In Western Medical Thought from Antiquity to the Middle Ages. M. D. </w:t>
      </w:r>
      <w:proofErr w:type="spellStart"/>
      <w:r w:rsidRPr="00730A0E">
        <w:rPr>
          <w:sz w:val="24"/>
          <w:szCs w:val="24"/>
          <w:lang w:val="en-US"/>
        </w:rPr>
        <w:t>Grmek</w:t>
      </w:r>
      <w:proofErr w:type="spellEnd"/>
      <w:r w:rsidRPr="00730A0E">
        <w:rPr>
          <w:sz w:val="24"/>
          <w:szCs w:val="24"/>
          <w:lang w:val="en-US"/>
        </w:rPr>
        <w:t>, ed. Pp. 241–258. Cambridge, MA: Harvard University Press.</w:t>
      </w:r>
    </w:p>
    <w:p w14:paraId="13AFD54F" w14:textId="77777777" w:rsidR="00C37F65" w:rsidRDefault="00730A0E" w:rsidP="00C37F65">
      <w:pPr>
        <w:spacing w:after="0"/>
        <w:jc w:val="both"/>
        <w:rPr>
          <w:sz w:val="24"/>
          <w:szCs w:val="24"/>
          <w:lang w:val="en-US"/>
        </w:rPr>
      </w:pPr>
      <w:proofErr w:type="spellStart"/>
      <w:proofErr w:type="gramStart"/>
      <w:r w:rsidRPr="00730A0E">
        <w:rPr>
          <w:sz w:val="24"/>
          <w:szCs w:val="24"/>
          <w:lang w:val="en-US"/>
        </w:rPr>
        <w:t>Guimard,Y</w:t>
      </w:r>
      <w:proofErr w:type="spellEnd"/>
      <w:r w:rsidRPr="00730A0E">
        <w:rPr>
          <w:sz w:val="24"/>
          <w:szCs w:val="24"/>
          <w:lang w:val="en-US"/>
        </w:rPr>
        <w:t>.</w:t>
      </w:r>
      <w:proofErr w:type="gramEnd"/>
      <w:r w:rsidRPr="00730A0E">
        <w:rPr>
          <w:sz w:val="24"/>
          <w:szCs w:val="24"/>
          <w:lang w:val="en-US"/>
        </w:rPr>
        <w:t>,</w:t>
      </w:r>
      <w:r w:rsidR="00C37F65">
        <w:rPr>
          <w:sz w:val="24"/>
          <w:szCs w:val="24"/>
          <w:lang w:val="en-US"/>
        </w:rPr>
        <w:t xml:space="preserve"> </w:t>
      </w:r>
      <w:r w:rsidRPr="00730A0E">
        <w:rPr>
          <w:sz w:val="24"/>
          <w:szCs w:val="24"/>
          <w:lang w:val="en-US"/>
        </w:rPr>
        <w:t>M.</w:t>
      </w:r>
      <w:r w:rsidR="00C37F65">
        <w:rPr>
          <w:sz w:val="24"/>
          <w:szCs w:val="24"/>
          <w:lang w:val="en-US"/>
        </w:rPr>
        <w:t xml:space="preserve"> </w:t>
      </w:r>
      <w:proofErr w:type="spellStart"/>
      <w:r w:rsidRPr="00730A0E">
        <w:rPr>
          <w:sz w:val="24"/>
          <w:szCs w:val="24"/>
          <w:lang w:val="en-US"/>
        </w:rPr>
        <w:t>Bwaka</w:t>
      </w:r>
      <w:proofErr w:type="spellEnd"/>
      <w:r w:rsidRPr="00730A0E">
        <w:rPr>
          <w:sz w:val="24"/>
          <w:szCs w:val="24"/>
          <w:lang w:val="en-US"/>
        </w:rPr>
        <w:t>,</w:t>
      </w:r>
      <w:r w:rsidR="00C37F65">
        <w:rPr>
          <w:sz w:val="24"/>
          <w:szCs w:val="24"/>
          <w:lang w:val="en-US"/>
        </w:rPr>
        <w:t xml:space="preserve"> </w:t>
      </w:r>
      <w:r w:rsidRPr="00730A0E">
        <w:rPr>
          <w:sz w:val="24"/>
          <w:szCs w:val="24"/>
          <w:lang w:val="en-US"/>
        </w:rPr>
        <w:t>R.</w:t>
      </w:r>
      <w:r w:rsidR="00C37F65">
        <w:rPr>
          <w:sz w:val="24"/>
          <w:szCs w:val="24"/>
          <w:lang w:val="en-US"/>
        </w:rPr>
        <w:t xml:space="preserve"> </w:t>
      </w:r>
      <w:proofErr w:type="spellStart"/>
      <w:r w:rsidRPr="00730A0E">
        <w:rPr>
          <w:sz w:val="24"/>
          <w:szCs w:val="24"/>
          <w:lang w:val="en-US"/>
        </w:rPr>
        <w:t>Colebunders</w:t>
      </w:r>
      <w:proofErr w:type="spellEnd"/>
      <w:r w:rsidRPr="00730A0E">
        <w:rPr>
          <w:sz w:val="24"/>
          <w:szCs w:val="24"/>
          <w:lang w:val="en-US"/>
        </w:rPr>
        <w:t>,</w:t>
      </w:r>
      <w:r w:rsidR="00C37F65">
        <w:rPr>
          <w:sz w:val="24"/>
          <w:szCs w:val="24"/>
          <w:lang w:val="en-US"/>
        </w:rPr>
        <w:t xml:space="preserve"> </w:t>
      </w:r>
      <w:r w:rsidRPr="00730A0E">
        <w:rPr>
          <w:sz w:val="24"/>
          <w:szCs w:val="24"/>
          <w:lang w:val="en-US"/>
        </w:rPr>
        <w:t>P.</w:t>
      </w:r>
      <w:r w:rsidR="00C37F65">
        <w:rPr>
          <w:sz w:val="24"/>
          <w:szCs w:val="24"/>
          <w:lang w:val="en-US"/>
        </w:rPr>
        <w:t xml:space="preserve"> </w:t>
      </w:r>
      <w:proofErr w:type="spellStart"/>
      <w:r w:rsidRPr="00730A0E">
        <w:rPr>
          <w:sz w:val="24"/>
          <w:szCs w:val="24"/>
          <w:lang w:val="en-US"/>
        </w:rPr>
        <w:t>Calain</w:t>
      </w:r>
      <w:proofErr w:type="spellEnd"/>
      <w:r w:rsidRPr="00730A0E">
        <w:rPr>
          <w:sz w:val="24"/>
          <w:szCs w:val="24"/>
          <w:lang w:val="en-US"/>
        </w:rPr>
        <w:t>,</w:t>
      </w:r>
      <w:r w:rsidR="00C37F65">
        <w:rPr>
          <w:sz w:val="24"/>
          <w:szCs w:val="24"/>
          <w:lang w:val="en-US"/>
        </w:rPr>
        <w:t xml:space="preserve"> </w:t>
      </w:r>
      <w:r w:rsidRPr="00730A0E">
        <w:rPr>
          <w:sz w:val="24"/>
          <w:szCs w:val="24"/>
          <w:lang w:val="en-US"/>
        </w:rPr>
        <w:t>M.</w:t>
      </w:r>
      <w:r w:rsidR="00C37F65">
        <w:rPr>
          <w:sz w:val="24"/>
          <w:szCs w:val="24"/>
          <w:lang w:val="en-US"/>
        </w:rPr>
        <w:t xml:space="preserve"> </w:t>
      </w:r>
      <w:proofErr w:type="spellStart"/>
      <w:r w:rsidRPr="00730A0E">
        <w:rPr>
          <w:sz w:val="24"/>
          <w:szCs w:val="24"/>
          <w:lang w:val="en-US"/>
        </w:rPr>
        <w:t>Massamba</w:t>
      </w:r>
      <w:proofErr w:type="spellEnd"/>
      <w:r w:rsidRPr="00730A0E">
        <w:rPr>
          <w:sz w:val="24"/>
          <w:szCs w:val="24"/>
          <w:lang w:val="en-US"/>
        </w:rPr>
        <w:t>,</w:t>
      </w:r>
      <w:r w:rsidR="00C37F65">
        <w:rPr>
          <w:sz w:val="24"/>
          <w:szCs w:val="24"/>
          <w:lang w:val="en-US"/>
        </w:rPr>
        <w:t xml:space="preserve"> </w:t>
      </w:r>
      <w:r w:rsidRPr="00730A0E">
        <w:rPr>
          <w:sz w:val="24"/>
          <w:szCs w:val="24"/>
          <w:lang w:val="en-US"/>
        </w:rPr>
        <w:t>A.</w:t>
      </w:r>
      <w:r w:rsidR="00C37F65">
        <w:rPr>
          <w:sz w:val="24"/>
          <w:szCs w:val="24"/>
          <w:lang w:val="en-US"/>
        </w:rPr>
        <w:t xml:space="preserve"> </w:t>
      </w:r>
      <w:r w:rsidRPr="00730A0E">
        <w:rPr>
          <w:sz w:val="24"/>
          <w:szCs w:val="24"/>
          <w:lang w:val="en-US"/>
        </w:rPr>
        <w:t>De</w:t>
      </w:r>
      <w:r w:rsidR="00C37F65">
        <w:rPr>
          <w:sz w:val="24"/>
          <w:szCs w:val="24"/>
          <w:lang w:val="en-US"/>
        </w:rPr>
        <w:t xml:space="preserve"> </w:t>
      </w:r>
      <w:r w:rsidRPr="00730A0E">
        <w:rPr>
          <w:sz w:val="24"/>
          <w:szCs w:val="24"/>
          <w:lang w:val="en-US"/>
        </w:rPr>
        <w:t>Roo,</w:t>
      </w:r>
      <w:r w:rsidR="00C37F65">
        <w:rPr>
          <w:sz w:val="24"/>
          <w:szCs w:val="24"/>
          <w:lang w:val="en-US"/>
        </w:rPr>
        <w:t xml:space="preserve"> </w:t>
      </w:r>
      <w:r w:rsidRPr="00730A0E">
        <w:rPr>
          <w:sz w:val="24"/>
          <w:szCs w:val="24"/>
          <w:lang w:val="en-US"/>
        </w:rPr>
        <w:t>K.</w:t>
      </w:r>
      <w:r w:rsidR="00C37F65">
        <w:rPr>
          <w:sz w:val="24"/>
          <w:szCs w:val="24"/>
          <w:lang w:val="en-US"/>
        </w:rPr>
        <w:t xml:space="preserve"> </w:t>
      </w:r>
      <w:proofErr w:type="spellStart"/>
      <w:r w:rsidRPr="00730A0E">
        <w:rPr>
          <w:sz w:val="24"/>
          <w:szCs w:val="24"/>
          <w:lang w:val="en-US"/>
        </w:rPr>
        <w:t>Mupapa</w:t>
      </w:r>
      <w:proofErr w:type="spellEnd"/>
      <w:r w:rsidRPr="00730A0E">
        <w:rPr>
          <w:sz w:val="24"/>
          <w:szCs w:val="24"/>
          <w:lang w:val="en-US"/>
        </w:rPr>
        <w:t xml:space="preserve">, K. </w:t>
      </w:r>
      <w:proofErr w:type="spellStart"/>
      <w:r w:rsidRPr="00730A0E">
        <w:rPr>
          <w:sz w:val="24"/>
          <w:szCs w:val="24"/>
          <w:lang w:val="en-US"/>
        </w:rPr>
        <w:t>Kibadi</w:t>
      </w:r>
      <w:proofErr w:type="spellEnd"/>
      <w:r w:rsidRPr="00730A0E">
        <w:rPr>
          <w:sz w:val="24"/>
          <w:szCs w:val="24"/>
          <w:lang w:val="en-US"/>
        </w:rPr>
        <w:t xml:space="preserve">, K. </w:t>
      </w:r>
      <w:proofErr w:type="spellStart"/>
      <w:r w:rsidRPr="00730A0E">
        <w:rPr>
          <w:sz w:val="24"/>
          <w:szCs w:val="24"/>
          <w:lang w:val="en-US"/>
        </w:rPr>
        <w:t>Kuvula</w:t>
      </w:r>
      <w:proofErr w:type="spellEnd"/>
      <w:r w:rsidRPr="00730A0E">
        <w:rPr>
          <w:sz w:val="24"/>
          <w:szCs w:val="24"/>
          <w:lang w:val="en-US"/>
        </w:rPr>
        <w:t xml:space="preserve">, D. </w:t>
      </w:r>
      <w:proofErr w:type="spellStart"/>
      <w:r w:rsidRPr="00730A0E">
        <w:rPr>
          <w:sz w:val="24"/>
          <w:szCs w:val="24"/>
          <w:lang w:val="en-US"/>
        </w:rPr>
        <w:t>Ndaberey</w:t>
      </w:r>
      <w:proofErr w:type="spellEnd"/>
      <w:r w:rsidRPr="00730A0E">
        <w:rPr>
          <w:sz w:val="24"/>
          <w:szCs w:val="24"/>
          <w:lang w:val="en-US"/>
        </w:rPr>
        <w:t xml:space="preserve">, K. </w:t>
      </w:r>
      <w:proofErr w:type="spellStart"/>
      <w:r w:rsidRPr="00730A0E">
        <w:rPr>
          <w:sz w:val="24"/>
          <w:szCs w:val="24"/>
          <w:lang w:val="en-US"/>
        </w:rPr>
        <w:t>Katwiki</w:t>
      </w:r>
      <w:proofErr w:type="spellEnd"/>
      <w:r w:rsidRPr="00730A0E">
        <w:rPr>
          <w:sz w:val="24"/>
          <w:szCs w:val="24"/>
          <w:lang w:val="en-US"/>
        </w:rPr>
        <w:t xml:space="preserve">, B. </w:t>
      </w:r>
      <w:proofErr w:type="spellStart"/>
      <w:r w:rsidRPr="00730A0E">
        <w:rPr>
          <w:sz w:val="24"/>
          <w:szCs w:val="24"/>
          <w:lang w:val="en-US"/>
        </w:rPr>
        <w:t>Mapanda</w:t>
      </w:r>
      <w:proofErr w:type="spellEnd"/>
      <w:r w:rsidRPr="00730A0E">
        <w:rPr>
          <w:sz w:val="24"/>
          <w:szCs w:val="24"/>
          <w:lang w:val="en-US"/>
        </w:rPr>
        <w:t xml:space="preserve">, O. </w:t>
      </w:r>
      <w:proofErr w:type="spellStart"/>
      <w:r w:rsidRPr="00730A0E">
        <w:rPr>
          <w:sz w:val="24"/>
          <w:szCs w:val="24"/>
          <w:lang w:val="en-US"/>
        </w:rPr>
        <w:t>Nkuku</w:t>
      </w:r>
      <w:proofErr w:type="spellEnd"/>
      <w:r w:rsidRPr="00730A0E">
        <w:rPr>
          <w:sz w:val="24"/>
          <w:szCs w:val="24"/>
          <w:lang w:val="en-US"/>
        </w:rPr>
        <w:t xml:space="preserve">, N. Y. </w:t>
      </w:r>
      <w:proofErr w:type="spellStart"/>
      <w:r w:rsidRPr="00730A0E">
        <w:rPr>
          <w:sz w:val="24"/>
          <w:szCs w:val="24"/>
          <w:lang w:val="en-US"/>
        </w:rPr>
        <w:t>Fleerackers</w:t>
      </w:r>
      <w:proofErr w:type="spellEnd"/>
      <w:r w:rsidRPr="00730A0E">
        <w:rPr>
          <w:sz w:val="24"/>
          <w:szCs w:val="24"/>
          <w:lang w:val="en-US"/>
        </w:rPr>
        <w:t xml:space="preserve">, E. Van den </w:t>
      </w:r>
      <w:proofErr w:type="spellStart"/>
      <w:r w:rsidRPr="00730A0E">
        <w:rPr>
          <w:sz w:val="24"/>
          <w:szCs w:val="24"/>
          <w:lang w:val="en-US"/>
        </w:rPr>
        <w:t>Enden</w:t>
      </w:r>
      <w:proofErr w:type="spellEnd"/>
      <w:r w:rsidRPr="00730A0E">
        <w:rPr>
          <w:sz w:val="24"/>
          <w:szCs w:val="24"/>
          <w:lang w:val="en-US"/>
        </w:rPr>
        <w:t xml:space="preserve">, and M. </w:t>
      </w:r>
      <w:proofErr w:type="spellStart"/>
      <w:r w:rsidRPr="00730A0E">
        <w:rPr>
          <w:sz w:val="24"/>
          <w:szCs w:val="24"/>
          <w:lang w:val="en-US"/>
        </w:rPr>
        <w:t>Kipasa</w:t>
      </w:r>
      <w:proofErr w:type="spellEnd"/>
      <w:r w:rsidRPr="00730A0E">
        <w:rPr>
          <w:sz w:val="24"/>
          <w:szCs w:val="24"/>
          <w:lang w:val="en-US"/>
        </w:rPr>
        <w:t xml:space="preserve"> </w:t>
      </w:r>
    </w:p>
    <w:p w14:paraId="7C0FCFE0" w14:textId="77777777" w:rsidR="00C37F65" w:rsidRDefault="00730A0E" w:rsidP="00C37F65">
      <w:pPr>
        <w:spacing w:after="0"/>
        <w:ind w:left="720"/>
        <w:jc w:val="both"/>
        <w:rPr>
          <w:sz w:val="24"/>
          <w:szCs w:val="24"/>
          <w:lang w:val="en-US"/>
        </w:rPr>
      </w:pPr>
      <w:r w:rsidRPr="00730A0E">
        <w:rPr>
          <w:sz w:val="24"/>
          <w:szCs w:val="24"/>
          <w:lang w:val="en-US"/>
        </w:rPr>
        <w:t xml:space="preserve">1999 Organization of Patient Care during the Ebola Hemorrhagic Fever Epidemic in </w:t>
      </w:r>
      <w:proofErr w:type="spellStart"/>
      <w:r w:rsidRPr="00730A0E">
        <w:rPr>
          <w:sz w:val="24"/>
          <w:szCs w:val="24"/>
          <w:lang w:val="en-US"/>
        </w:rPr>
        <w:t>Kikwit</w:t>
      </w:r>
      <w:proofErr w:type="spellEnd"/>
      <w:r w:rsidRPr="00730A0E">
        <w:rPr>
          <w:sz w:val="24"/>
          <w:szCs w:val="24"/>
          <w:lang w:val="en-US"/>
        </w:rPr>
        <w:t>,</w:t>
      </w:r>
      <w:r w:rsidR="00C37F65">
        <w:rPr>
          <w:sz w:val="24"/>
          <w:szCs w:val="24"/>
          <w:lang w:val="en-US"/>
        </w:rPr>
        <w:t xml:space="preserve"> </w:t>
      </w:r>
      <w:r w:rsidRPr="00730A0E">
        <w:rPr>
          <w:sz w:val="24"/>
          <w:szCs w:val="24"/>
          <w:lang w:val="en-US"/>
        </w:rPr>
        <w:t>Democratic</w:t>
      </w:r>
      <w:r w:rsidR="00C37F65">
        <w:rPr>
          <w:sz w:val="24"/>
          <w:szCs w:val="24"/>
          <w:lang w:val="en-US"/>
        </w:rPr>
        <w:t xml:space="preserve"> </w:t>
      </w:r>
      <w:r w:rsidRPr="00730A0E">
        <w:rPr>
          <w:sz w:val="24"/>
          <w:szCs w:val="24"/>
          <w:lang w:val="en-US"/>
        </w:rPr>
        <w:t>Republic</w:t>
      </w:r>
      <w:r w:rsidR="00C37F65">
        <w:rPr>
          <w:sz w:val="24"/>
          <w:szCs w:val="24"/>
          <w:lang w:val="en-US"/>
        </w:rPr>
        <w:t xml:space="preserve"> </w:t>
      </w:r>
      <w:r w:rsidRPr="00730A0E">
        <w:rPr>
          <w:sz w:val="24"/>
          <w:szCs w:val="24"/>
          <w:lang w:val="en-US"/>
        </w:rPr>
        <w:t>of</w:t>
      </w:r>
      <w:r w:rsidR="00C37F65">
        <w:rPr>
          <w:sz w:val="24"/>
          <w:szCs w:val="24"/>
          <w:lang w:val="en-US"/>
        </w:rPr>
        <w:t xml:space="preserve"> </w:t>
      </w:r>
      <w:r w:rsidRPr="00730A0E">
        <w:rPr>
          <w:sz w:val="24"/>
          <w:szCs w:val="24"/>
          <w:lang w:val="en-US"/>
        </w:rPr>
        <w:t>the</w:t>
      </w:r>
      <w:r w:rsidR="00C37F65">
        <w:rPr>
          <w:sz w:val="24"/>
          <w:szCs w:val="24"/>
          <w:lang w:val="en-US"/>
        </w:rPr>
        <w:t xml:space="preserve"> </w:t>
      </w:r>
      <w:r w:rsidRPr="00730A0E">
        <w:rPr>
          <w:sz w:val="24"/>
          <w:szCs w:val="24"/>
          <w:lang w:val="en-US"/>
        </w:rPr>
        <w:t>Congo,</w:t>
      </w:r>
      <w:r w:rsidR="00C37F65">
        <w:rPr>
          <w:sz w:val="24"/>
          <w:szCs w:val="24"/>
          <w:lang w:val="en-US"/>
        </w:rPr>
        <w:t xml:space="preserve"> </w:t>
      </w:r>
      <w:r w:rsidRPr="00730A0E">
        <w:rPr>
          <w:sz w:val="24"/>
          <w:szCs w:val="24"/>
          <w:lang w:val="en-US"/>
        </w:rPr>
        <w:t>1995.</w:t>
      </w:r>
      <w:r w:rsidR="00C37F65">
        <w:rPr>
          <w:sz w:val="24"/>
          <w:szCs w:val="24"/>
          <w:lang w:val="en-US"/>
        </w:rPr>
        <w:t xml:space="preserve"> </w:t>
      </w:r>
      <w:r w:rsidRPr="00730A0E">
        <w:rPr>
          <w:sz w:val="24"/>
          <w:szCs w:val="24"/>
          <w:lang w:val="en-US"/>
        </w:rPr>
        <w:t>The</w:t>
      </w:r>
      <w:r w:rsidR="00C37F65">
        <w:rPr>
          <w:sz w:val="24"/>
          <w:szCs w:val="24"/>
          <w:lang w:val="en-US"/>
        </w:rPr>
        <w:t xml:space="preserve"> </w:t>
      </w:r>
      <w:r w:rsidRPr="00730A0E">
        <w:rPr>
          <w:sz w:val="24"/>
          <w:szCs w:val="24"/>
          <w:lang w:val="en-US"/>
        </w:rPr>
        <w:t>Journal</w:t>
      </w:r>
      <w:r w:rsidR="00C37F65">
        <w:rPr>
          <w:sz w:val="24"/>
          <w:szCs w:val="24"/>
          <w:lang w:val="en-US"/>
        </w:rPr>
        <w:t xml:space="preserve"> </w:t>
      </w:r>
      <w:r w:rsidRPr="00730A0E">
        <w:rPr>
          <w:sz w:val="24"/>
          <w:szCs w:val="24"/>
          <w:lang w:val="en-US"/>
        </w:rPr>
        <w:t>of</w:t>
      </w:r>
      <w:r w:rsidR="00C37F65">
        <w:rPr>
          <w:sz w:val="24"/>
          <w:szCs w:val="24"/>
          <w:lang w:val="en-US"/>
        </w:rPr>
        <w:t xml:space="preserve"> </w:t>
      </w:r>
      <w:r w:rsidRPr="00730A0E">
        <w:rPr>
          <w:sz w:val="24"/>
          <w:szCs w:val="24"/>
          <w:lang w:val="en-US"/>
        </w:rPr>
        <w:t>Infectious</w:t>
      </w:r>
      <w:r w:rsidR="00C37F65">
        <w:rPr>
          <w:sz w:val="24"/>
          <w:szCs w:val="24"/>
          <w:lang w:val="en-US"/>
        </w:rPr>
        <w:t xml:space="preserve"> </w:t>
      </w:r>
      <w:r w:rsidRPr="00730A0E">
        <w:rPr>
          <w:sz w:val="24"/>
          <w:szCs w:val="24"/>
          <w:lang w:val="en-US"/>
        </w:rPr>
        <w:t>Diseases 179:</w:t>
      </w:r>
      <w:r w:rsidR="00C37F65">
        <w:rPr>
          <w:sz w:val="24"/>
          <w:szCs w:val="24"/>
          <w:lang w:val="en-US"/>
        </w:rPr>
        <w:t xml:space="preserve"> </w:t>
      </w:r>
      <w:r w:rsidRPr="00730A0E">
        <w:rPr>
          <w:sz w:val="24"/>
          <w:szCs w:val="24"/>
          <w:lang w:val="en-US"/>
        </w:rPr>
        <w:t>S268–S273.</w:t>
      </w:r>
    </w:p>
    <w:p w14:paraId="2D847DC2" w14:textId="77777777" w:rsidR="00C37F65" w:rsidRDefault="00730A0E" w:rsidP="00C37F65">
      <w:pPr>
        <w:spacing w:after="0"/>
        <w:jc w:val="both"/>
        <w:rPr>
          <w:sz w:val="24"/>
          <w:szCs w:val="24"/>
          <w:lang w:val="en-US"/>
        </w:rPr>
      </w:pPr>
      <w:r w:rsidRPr="00730A0E">
        <w:rPr>
          <w:sz w:val="24"/>
          <w:szCs w:val="24"/>
          <w:lang w:val="en-US"/>
        </w:rPr>
        <w:lastRenderedPageBreak/>
        <w:t xml:space="preserve">Haraway, D. </w:t>
      </w:r>
    </w:p>
    <w:p w14:paraId="020EE523" w14:textId="77777777" w:rsidR="00C37F65" w:rsidRDefault="00730A0E" w:rsidP="00C37F65">
      <w:pPr>
        <w:spacing w:after="0"/>
        <w:ind w:left="720"/>
        <w:jc w:val="both"/>
        <w:rPr>
          <w:sz w:val="24"/>
          <w:szCs w:val="24"/>
          <w:lang w:val="en-US"/>
        </w:rPr>
      </w:pPr>
      <w:r w:rsidRPr="00730A0E">
        <w:rPr>
          <w:sz w:val="24"/>
          <w:szCs w:val="24"/>
          <w:lang w:val="en-US"/>
        </w:rPr>
        <w:t xml:space="preserve">1989 Primate Visions: Gender, Race, and Nature in the World of Modern Science. London: Routledge. </w:t>
      </w:r>
    </w:p>
    <w:p w14:paraId="117BC9A9" w14:textId="77777777" w:rsidR="00C37F65" w:rsidRDefault="00730A0E" w:rsidP="00C37F65">
      <w:pPr>
        <w:spacing w:after="0"/>
        <w:ind w:left="720"/>
        <w:jc w:val="both"/>
        <w:rPr>
          <w:sz w:val="24"/>
          <w:szCs w:val="24"/>
          <w:lang w:val="en-US"/>
        </w:rPr>
      </w:pPr>
      <w:r w:rsidRPr="00730A0E">
        <w:rPr>
          <w:sz w:val="24"/>
          <w:szCs w:val="24"/>
          <w:lang w:val="en-US"/>
        </w:rPr>
        <w:t xml:space="preserve">2008 When Species Meet. Minneapolis: University of Minnesota Press. </w:t>
      </w:r>
    </w:p>
    <w:p w14:paraId="32B46D75" w14:textId="77777777" w:rsidR="00C37F65" w:rsidRDefault="00730A0E" w:rsidP="00C37F65">
      <w:pPr>
        <w:spacing w:after="0"/>
        <w:jc w:val="both"/>
        <w:rPr>
          <w:sz w:val="24"/>
          <w:szCs w:val="24"/>
          <w:lang w:val="en-US"/>
        </w:rPr>
      </w:pPr>
      <w:r w:rsidRPr="00730A0E">
        <w:rPr>
          <w:sz w:val="24"/>
          <w:szCs w:val="24"/>
          <w:lang w:val="en-US"/>
        </w:rPr>
        <w:t xml:space="preserve">Herring, A., and A. </w:t>
      </w:r>
      <w:proofErr w:type="spellStart"/>
      <w:r w:rsidRPr="00730A0E">
        <w:rPr>
          <w:sz w:val="24"/>
          <w:szCs w:val="24"/>
          <w:lang w:val="en-US"/>
        </w:rPr>
        <w:t>Swedlund</w:t>
      </w:r>
      <w:proofErr w:type="spellEnd"/>
      <w:r w:rsidRPr="00730A0E">
        <w:rPr>
          <w:sz w:val="24"/>
          <w:szCs w:val="24"/>
          <w:lang w:val="en-US"/>
        </w:rPr>
        <w:t xml:space="preserve"> </w:t>
      </w:r>
    </w:p>
    <w:p w14:paraId="4FCF2542" w14:textId="77777777" w:rsidR="00C37F65" w:rsidRDefault="00730A0E" w:rsidP="00C37F65">
      <w:pPr>
        <w:spacing w:after="0"/>
        <w:ind w:firstLine="720"/>
        <w:jc w:val="both"/>
        <w:rPr>
          <w:sz w:val="24"/>
          <w:szCs w:val="24"/>
          <w:lang w:val="en-US"/>
        </w:rPr>
      </w:pPr>
      <w:r w:rsidRPr="00730A0E">
        <w:rPr>
          <w:sz w:val="24"/>
          <w:szCs w:val="24"/>
          <w:lang w:val="en-US"/>
        </w:rPr>
        <w:t xml:space="preserve">2010 Plagues and Epidemics: Infected Spaces Past and Present. Oxford: Berg. </w:t>
      </w:r>
    </w:p>
    <w:p w14:paraId="0885762B" w14:textId="77777777" w:rsidR="00C37F65" w:rsidRDefault="00730A0E" w:rsidP="00C37F65">
      <w:pPr>
        <w:spacing w:after="0"/>
        <w:jc w:val="both"/>
        <w:rPr>
          <w:sz w:val="24"/>
          <w:szCs w:val="24"/>
          <w:lang w:val="en-US"/>
        </w:rPr>
      </w:pPr>
      <w:r w:rsidRPr="00730A0E">
        <w:rPr>
          <w:sz w:val="24"/>
          <w:szCs w:val="24"/>
          <w:lang w:val="en-US"/>
        </w:rPr>
        <w:t xml:space="preserve">Hewlett, B., and R. </w:t>
      </w:r>
      <w:proofErr w:type="spellStart"/>
      <w:r w:rsidRPr="00730A0E">
        <w:rPr>
          <w:sz w:val="24"/>
          <w:szCs w:val="24"/>
          <w:lang w:val="en-US"/>
        </w:rPr>
        <w:t>Amola</w:t>
      </w:r>
      <w:proofErr w:type="spellEnd"/>
      <w:r w:rsidRPr="00730A0E">
        <w:rPr>
          <w:sz w:val="24"/>
          <w:szCs w:val="24"/>
          <w:lang w:val="en-US"/>
        </w:rPr>
        <w:t xml:space="preserve"> </w:t>
      </w:r>
    </w:p>
    <w:p w14:paraId="08DB453E" w14:textId="77777777" w:rsidR="00C37F65" w:rsidRDefault="00730A0E" w:rsidP="00C37F65">
      <w:pPr>
        <w:spacing w:after="0"/>
        <w:ind w:left="720"/>
        <w:jc w:val="both"/>
        <w:rPr>
          <w:sz w:val="24"/>
          <w:szCs w:val="24"/>
          <w:lang w:val="en-US"/>
        </w:rPr>
      </w:pPr>
      <w:r w:rsidRPr="00730A0E">
        <w:rPr>
          <w:sz w:val="24"/>
          <w:szCs w:val="24"/>
          <w:lang w:val="en-US"/>
        </w:rPr>
        <w:t xml:space="preserve">2003 Cultural Contexts of Ebola in Northern Uganda. Emerging Infectious Diseases 9:1242–1248. </w:t>
      </w:r>
    </w:p>
    <w:p w14:paraId="099B7BDB" w14:textId="77777777" w:rsidR="00C37F65" w:rsidRDefault="00730A0E" w:rsidP="00C37F65">
      <w:pPr>
        <w:spacing w:after="0"/>
        <w:jc w:val="both"/>
        <w:rPr>
          <w:sz w:val="24"/>
          <w:szCs w:val="24"/>
          <w:lang w:val="en-US"/>
        </w:rPr>
      </w:pPr>
      <w:r w:rsidRPr="00730A0E">
        <w:rPr>
          <w:sz w:val="24"/>
          <w:szCs w:val="24"/>
          <w:lang w:val="en-US"/>
        </w:rPr>
        <w:t xml:space="preserve">Hewlett, B., A. </w:t>
      </w:r>
      <w:proofErr w:type="spellStart"/>
      <w:r w:rsidRPr="00730A0E">
        <w:rPr>
          <w:sz w:val="24"/>
          <w:szCs w:val="24"/>
          <w:lang w:val="en-US"/>
        </w:rPr>
        <w:t>Epelboin</w:t>
      </w:r>
      <w:proofErr w:type="spellEnd"/>
      <w:r w:rsidRPr="00730A0E">
        <w:rPr>
          <w:sz w:val="24"/>
          <w:szCs w:val="24"/>
          <w:lang w:val="en-US"/>
        </w:rPr>
        <w:t xml:space="preserve">, B. Hewlett, and P. </w:t>
      </w:r>
      <w:proofErr w:type="spellStart"/>
      <w:r w:rsidRPr="00730A0E">
        <w:rPr>
          <w:sz w:val="24"/>
          <w:szCs w:val="24"/>
          <w:lang w:val="en-US"/>
        </w:rPr>
        <w:t>Formenty</w:t>
      </w:r>
      <w:proofErr w:type="spellEnd"/>
      <w:r w:rsidRPr="00730A0E">
        <w:rPr>
          <w:sz w:val="24"/>
          <w:szCs w:val="24"/>
          <w:lang w:val="en-US"/>
        </w:rPr>
        <w:t xml:space="preserve"> </w:t>
      </w:r>
    </w:p>
    <w:p w14:paraId="55CDB3BA" w14:textId="77777777" w:rsidR="00C37F65" w:rsidRPr="00D829EF" w:rsidRDefault="00730A0E" w:rsidP="00C37F65">
      <w:pPr>
        <w:spacing w:after="0"/>
        <w:ind w:left="720"/>
        <w:jc w:val="both"/>
        <w:rPr>
          <w:sz w:val="24"/>
          <w:szCs w:val="24"/>
          <w:lang w:val="fr-CD"/>
        </w:rPr>
      </w:pPr>
      <w:r w:rsidRPr="00730A0E">
        <w:rPr>
          <w:sz w:val="24"/>
          <w:szCs w:val="24"/>
          <w:lang w:val="en-US"/>
        </w:rPr>
        <w:t xml:space="preserve">2005 Medical Anthropology and Ebola in Congo: Cultural Models and Humanistic Care. </w:t>
      </w:r>
      <w:r w:rsidRPr="00D829EF">
        <w:rPr>
          <w:sz w:val="24"/>
          <w:szCs w:val="24"/>
          <w:lang w:val="fr-CD"/>
        </w:rPr>
        <w:t xml:space="preserve">Bulletin de la </w:t>
      </w:r>
      <w:proofErr w:type="spellStart"/>
      <w:r w:rsidRPr="00D829EF">
        <w:rPr>
          <w:sz w:val="24"/>
          <w:szCs w:val="24"/>
          <w:lang w:val="fr-CD"/>
        </w:rPr>
        <w:t>Soci´et´e</w:t>
      </w:r>
      <w:proofErr w:type="spellEnd"/>
      <w:r w:rsidRPr="00D829EF">
        <w:rPr>
          <w:sz w:val="24"/>
          <w:szCs w:val="24"/>
          <w:lang w:val="fr-CD"/>
        </w:rPr>
        <w:t xml:space="preserve"> de Pathologie Exotique </w:t>
      </w:r>
      <w:proofErr w:type="gramStart"/>
      <w:r w:rsidRPr="00D829EF">
        <w:rPr>
          <w:sz w:val="24"/>
          <w:szCs w:val="24"/>
          <w:lang w:val="fr-CD"/>
        </w:rPr>
        <w:t>98:</w:t>
      </w:r>
      <w:proofErr w:type="gramEnd"/>
      <w:r w:rsidRPr="00D829EF">
        <w:rPr>
          <w:sz w:val="24"/>
          <w:szCs w:val="24"/>
          <w:lang w:val="fr-CD"/>
        </w:rPr>
        <w:t xml:space="preserve">230–236. </w:t>
      </w:r>
    </w:p>
    <w:p w14:paraId="4CCFB046" w14:textId="77777777" w:rsidR="00C37F65" w:rsidRPr="00D829EF" w:rsidRDefault="00730A0E" w:rsidP="00C37F65">
      <w:pPr>
        <w:spacing w:after="0"/>
        <w:jc w:val="both"/>
        <w:rPr>
          <w:sz w:val="24"/>
          <w:szCs w:val="24"/>
          <w:lang w:val="fr-CD"/>
        </w:rPr>
      </w:pPr>
      <w:r w:rsidRPr="00D829EF">
        <w:rPr>
          <w:sz w:val="24"/>
          <w:szCs w:val="24"/>
          <w:lang w:val="fr-CD"/>
        </w:rPr>
        <w:t xml:space="preserve">Hewlett, B., and B. Hewlett </w:t>
      </w:r>
    </w:p>
    <w:p w14:paraId="4A91DF91" w14:textId="77777777" w:rsidR="00C37F65" w:rsidRDefault="00730A0E" w:rsidP="00C37F65">
      <w:pPr>
        <w:spacing w:after="0"/>
        <w:ind w:left="720"/>
        <w:jc w:val="both"/>
        <w:rPr>
          <w:sz w:val="24"/>
          <w:szCs w:val="24"/>
          <w:lang w:val="en-US"/>
        </w:rPr>
      </w:pPr>
      <w:r w:rsidRPr="00730A0E">
        <w:rPr>
          <w:sz w:val="24"/>
          <w:szCs w:val="24"/>
          <w:lang w:val="en-US"/>
        </w:rPr>
        <w:t>2008 Ebola, Culture, and Politics: The Anthropology of an Emerging Disease. Belmont, CA: Thomson Wadsworth.</w:t>
      </w:r>
    </w:p>
    <w:p w14:paraId="356C504D" w14:textId="77777777" w:rsidR="00C37F65" w:rsidRDefault="00730A0E" w:rsidP="00C37F65">
      <w:pPr>
        <w:spacing w:after="0"/>
        <w:jc w:val="both"/>
        <w:rPr>
          <w:sz w:val="24"/>
          <w:szCs w:val="24"/>
          <w:lang w:val="en-US"/>
        </w:rPr>
      </w:pPr>
      <w:r w:rsidRPr="00730A0E">
        <w:rPr>
          <w:sz w:val="24"/>
          <w:szCs w:val="24"/>
          <w:lang w:val="en-US"/>
        </w:rPr>
        <w:t xml:space="preserve"> Hinchliffe, S. </w:t>
      </w:r>
    </w:p>
    <w:p w14:paraId="4CD0370B" w14:textId="77777777" w:rsidR="00C37F65" w:rsidRDefault="00730A0E" w:rsidP="00C37F65">
      <w:pPr>
        <w:spacing w:after="0"/>
        <w:ind w:firstLine="720"/>
        <w:jc w:val="both"/>
        <w:rPr>
          <w:sz w:val="24"/>
          <w:szCs w:val="24"/>
          <w:lang w:val="en-US"/>
        </w:rPr>
      </w:pPr>
      <w:r w:rsidRPr="00730A0E">
        <w:rPr>
          <w:sz w:val="24"/>
          <w:szCs w:val="24"/>
          <w:lang w:val="en-US"/>
        </w:rPr>
        <w:t>2009</w:t>
      </w:r>
      <w:r w:rsidR="00C37F65">
        <w:rPr>
          <w:sz w:val="24"/>
          <w:szCs w:val="24"/>
          <w:lang w:val="en-US"/>
        </w:rPr>
        <w:t xml:space="preserve"> </w:t>
      </w:r>
      <w:proofErr w:type="spellStart"/>
      <w:r w:rsidRPr="00730A0E">
        <w:rPr>
          <w:sz w:val="24"/>
          <w:szCs w:val="24"/>
          <w:lang w:val="en-US"/>
        </w:rPr>
        <w:t>Scalography</w:t>
      </w:r>
      <w:proofErr w:type="spellEnd"/>
      <w:r w:rsidR="00C37F65">
        <w:rPr>
          <w:sz w:val="24"/>
          <w:szCs w:val="24"/>
          <w:lang w:val="en-US"/>
        </w:rPr>
        <w:t xml:space="preserve"> </w:t>
      </w:r>
      <w:r w:rsidRPr="00730A0E">
        <w:rPr>
          <w:sz w:val="24"/>
          <w:szCs w:val="24"/>
          <w:lang w:val="en-US"/>
        </w:rPr>
        <w:t>and</w:t>
      </w:r>
      <w:r w:rsidR="00C37F65">
        <w:rPr>
          <w:sz w:val="24"/>
          <w:szCs w:val="24"/>
          <w:lang w:val="en-US"/>
        </w:rPr>
        <w:t xml:space="preserve"> </w:t>
      </w:r>
      <w:r w:rsidRPr="00730A0E">
        <w:rPr>
          <w:sz w:val="24"/>
          <w:szCs w:val="24"/>
          <w:lang w:val="en-US"/>
        </w:rPr>
        <w:t>Worldly</w:t>
      </w:r>
      <w:r w:rsidR="00C37F65">
        <w:rPr>
          <w:sz w:val="24"/>
          <w:szCs w:val="24"/>
          <w:lang w:val="en-US"/>
        </w:rPr>
        <w:t xml:space="preserve"> </w:t>
      </w:r>
      <w:r w:rsidRPr="00730A0E">
        <w:rPr>
          <w:sz w:val="24"/>
          <w:szCs w:val="24"/>
          <w:lang w:val="en-US"/>
        </w:rPr>
        <w:t>Assemblies.</w:t>
      </w:r>
      <w:r w:rsidR="00C37F65">
        <w:rPr>
          <w:sz w:val="24"/>
          <w:szCs w:val="24"/>
          <w:lang w:val="en-US"/>
        </w:rPr>
        <w:t xml:space="preserve"> </w:t>
      </w:r>
      <w:r w:rsidRPr="00730A0E">
        <w:rPr>
          <w:sz w:val="24"/>
          <w:szCs w:val="24"/>
          <w:lang w:val="en-US"/>
        </w:rPr>
        <w:t>Unpublished</w:t>
      </w:r>
      <w:r w:rsidR="00C37F65">
        <w:rPr>
          <w:sz w:val="24"/>
          <w:szCs w:val="24"/>
          <w:lang w:val="en-US"/>
        </w:rPr>
        <w:t xml:space="preserve"> </w:t>
      </w:r>
      <w:r w:rsidRPr="00730A0E">
        <w:rPr>
          <w:sz w:val="24"/>
          <w:szCs w:val="24"/>
          <w:lang w:val="en-US"/>
        </w:rPr>
        <w:t>paper</w:t>
      </w:r>
      <w:r w:rsidR="00C37F65">
        <w:rPr>
          <w:sz w:val="24"/>
          <w:szCs w:val="24"/>
          <w:lang w:val="en-US"/>
        </w:rPr>
        <w:t xml:space="preserve"> </w:t>
      </w:r>
      <w:r w:rsidRPr="00730A0E">
        <w:rPr>
          <w:sz w:val="24"/>
          <w:szCs w:val="24"/>
          <w:lang w:val="en-US"/>
        </w:rPr>
        <w:t>presented</w:t>
      </w:r>
      <w:r w:rsidR="00C37F65">
        <w:rPr>
          <w:sz w:val="24"/>
          <w:szCs w:val="24"/>
          <w:lang w:val="en-US"/>
        </w:rPr>
        <w:t xml:space="preserve"> </w:t>
      </w:r>
      <w:r w:rsidRPr="00730A0E">
        <w:rPr>
          <w:sz w:val="24"/>
          <w:szCs w:val="24"/>
          <w:lang w:val="en-US"/>
        </w:rPr>
        <w:t>at</w:t>
      </w:r>
      <w:r w:rsidR="00C37F65">
        <w:rPr>
          <w:sz w:val="24"/>
          <w:szCs w:val="24"/>
          <w:lang w:val="en-US"/>
        </w:rPr>
        <w:t xml:space="preserve"> </w:t>
      </w:r>
      <w:r w:rsidRPr="00730A0E">
        <w:rPr>
          <w:sz w:val="24"/>
          <w:szCs w:val="24"/>
          <w:lang w:val="en-US"/>
        </w:rPr>
        <w:t>‘From</w:t>
      </w:r>
      <w:r w:rsidR="00C37F65">
        <w:rPr>
          <w:sz w:val="24"/>
          <w:szCs w:val="24"/>
          <w:lang w:val="en-US"/>
        </w:rPr>
        <w:t xml:space="preserve"> </w:t>
      </w:r>
      <w:r w:rsidRPr="00730A0E">
        <w:rPr>
          <w:sz w:val="24"/>
          <w:szCs w:val="24"/>
          <w:lang w:val="en-US"/>
        </w:rPr>
        <w:t xml:space="preserve">Scale to </w:t>
      </w:r>
      <w:proofErr w:type="spellStart"/>
      <w:r w:rsidRPr="00730A0E">
        <w:rPr>
          <w:sz w:val="24"/>
          <w:szCs w:val="24"/>
          <w:lang w:val="en-US"/>
        </w:rPr>
        <w:t>Scalography</w:t>
      </w:r>
      <w:proofErr w:type="spellEnd"/>
      <w:r w:rsidRPr="00730A0E">
        <w:rPr>
          <w:sz w:val="24"/>
          <w:szCs w:val="24"/>
          <w:lang w:val="en-US"/>
        </w:rPr>
        <w:t xml:space="preserve">.’ Oxford: Said Business School, Oxford University. </w:t>
      </w:r>
    </w:p>
    <w:p w14:paraId="744639FF" w14:textId="77777777" w:rsidR="00C37F65" w:rsidRDefault="00730A0E" w:rsidP="00C37F65">
      <w:pPr>
        <w:spacing w:after="0"/>
        <w:jc w:val="both"/>
        <w:rPr>
          <w:sz w:val="24"/>
          <w:szCs w:val="24"/>
          <w:lang w:val="en-US"/>
        </w:rPr>
      </w:pPr>
      <w:r w:rsidRPr="00730A0E">
        <w:rPr>
          <w:sz w:val="24"/>
          <w:szCs w:val="24"/>
          <w:lang w:val="en-US"/>
        </w:rPr>
        <w:t xml:space="preserve">Hinchliffe, S., and N. Bingham </w:t>
      </w:r>
    </w:p>
    <w:p w14:paraId="41652475" w14:textId="77777777" w:rsidR="00C37F65" w:rsidRDefault="00730A0E" w:rsidP="00C37F65">
      <w:pPr>
        <w:spacing w:after="0"/>
        <w:ind w:left="720"/>
        <w:jc w:val="both"/>
        <w:rPr>
          <w:sz w:val="24"/>
          <w:szCs w:val="24"/>
          <w:lang w:val="en-US"/>
        </w:rPr>
      </w:pPr>
      <w:r w:rsidRPr="00730A0E">
        <w:rPr>
          <w:sz w:val="24"/>
          <w:szCs w:val="24"/>
          <w:lang w:val="en-US"/>
        </w:rPr>
        <w:t xml:space="preserve">2008 Securing Life: The Emerging Practices of Biosecurity. Environment and Planning A 40:1534–1551. </w:t>
      </w:r>
    </w:p>
    <w:p w14:paraId="54E6DF95" w14:textId="77777777" w:rsidR="00C37F65" w:rsidRDefault="00730A0E" w:rsidP="00C37F65">
      <w:pPr>
        <w:spacing w:after="0"/>
        <w:jc w:val="both"/>
        <w:rPr>
          <w:sz w:val="24"/>
          <w:szCs w:val="24"/>
          <w:lang w:val="en-US"/>
        </w:rPr>
      </w:pPr>
      <w:proofErr w:type="spellStart"/>
      <w:r w:rsidRPr="00730A0E">
        <w:rPr>
          <w:sz w:val="24"/>
          <w:szCs w:val="24"/>
          <w:lang w:val="en-US"/>
        </w:rPr>
        <w:t>Hugot</w:t>
      </w:r>
      <w:proofErr w:type="spellEnd"/>
      <w:r w:rsidRPr="00730A0E">
        <w:rPr>
          <w:sz w:val="24"/>
          <w:szCs w:val="24"/>
          <w:lang w:val="en-US"/>
        </w:rPr>
        <w:t xml:space="preserve">, J., J. Gonzalez, and C. Denys </w:t>
      </w:r>
    </w:p>
    <w:p w14:paraId="2F8EE93D" w14:textId="77777777" w:rsidR="00C37F65" w:rsidRDefault="00730A0E" w:rsidP="00C37F65">
      <w:pPr>
        <w:spacing w:after="0"/>
        <w:ind w:left="720"/>
        <w:jc w:val="both"/>
        <w:rPr>
          <w:sz w:val="24"/>
          <w:szCs w:val="24"/>
          <w:lang w:val="en-US"/>
        </w:rPr>
      </w:pPr>
      <w:r w:rsidRPr="00730A0E">
        <w:rPr>
          <w:sz w:val="24"/>
          <w:szCs w:val="24"/>
          <w:lang w:val="en-US"/>
        </w:rPr>
        <w:t xml:space="preserve">2001 Evolution of the Old World </w:t>
      </w:r>
      <w:proofErr w:type="spellStart"/>
      <w:r w:rsidRPr="00730A0E">
        <w:rPr>
          <w:sz w:val="24"/>
          <w:szCs w:val="24"/>
          <w:lang w:val="en-US"/>
        </w:rPr>
        <w:t>Arenaviridae</w:t>
      </w:r>
      <w:proofErr w:type="spellEnd"/>
      <w:r w:rsidRPr="00730A0E">
        <w:rPr>
          <w:sz w:val="24"/>
          <w:szCs w:val="24"/>
          <w:lang w:val="en-US"/>
        </w:rPr>
        <w:t xml:space="preserve"> and Their Rodent Hosts: Generalized Host-transfer or Association by Descent? Infection, Genetics and Evolution: Journal of Molecular Epidemiology, and Evolutionary Genetics in Infectious Diseases 1:13– 20. </w:t>
      </w:r>
    </w:p>
    <w:p w14:paraId="61FB9695" w14:textId="77777777" w:rsidR="00C37F65" w:rsidRDefault="00730A0E" w:rsidP="00C37F65">
      <w:pPr>
        <w:spacing w:after="0"/>
        <w:jc w:val="both"/>
        <w:rPr>
          <w:sz w:val="24"/>
          <w:szCs w:val="24"/>
          <w:lang w:val="en-US"/>
        </w:rPr>
      </w:pPr>
      <w:r w:rsidRPr="00730A0E">
        <w:rPr>
          <w:sz w:val="24"/>
          <w:szCs w:val="24"/>
          <w:lang w:val="en-US"/>
        </w:rPr>
        <w:t xml:space="preserve">Ingold, T. 1988 </w:t>
      </w:r>
    </w:p>
    <w:p w14:paraId="46A3329E" w14:textId="77777777" w:rsidR="00C37F65" w:rsidRDefault="00730A0E" w:rsidP="00C37F65">
      <w:pPr>
        <w:spacing w:after="0"/>
        <w:ind w:left="720"/>
        <w:jc w:val="both"/>
        <w:rPr>
          <w:sz w:val="24"/>
          <w:szCs w:val="24"/>
          <w:lang w:val="en-US"/>
        </w:rPr>
      </w:pPr>
      <w:r w:rsidRPr="00730A0E">
        <w:rPr>
          <w:sz w:val="24"/>
          <w:szCs w:val="24"/>
          <w:lang w:val="en-US"/>
        </w:rPr>
        <w:t xml:space="preserve">The Animal in the Study of Humanity. In What Is an Animal? T. Ingold, ed. Pp. 84–99. London: Routledge. </w:t>
      </w:r>
    </w:p>
    <w:p w14:paraId="24B61438" w14:textId="77777777" w:rsidR="00C37F65" w:rsidRDefault="00730A0E" w:rsidP="00C37F65">
      <w:pPr>
        <w:spacing w:after="0"/>
        <w:ind w:left="720"/>
        <w:jc w:val="both"/>
        <w:rPr>
          <w:sz w:val="24"/>
          <w:szCs w:val="24"/>
          <w:lang w:val="en-US"/>
        </w:rPr>
      </w:pPr>
      <w:r w:rsidRPr="00730A0E">
        <w:rPr>
          <w:sz w:val="24"/>
          <w:szCs w:val="24"/>
          <w:lang w:val="en-US"/>
        </w:rPr>
        <w:t xml:space="preserve">2000 The Perception of the Environment: Essays on Livelihood, Dwelling and Skill. London: Routledge. </w:t>
      </w:r>
    </w:p>
    <w:p w14:paraId="43DEA093" w14:textId="77777777" w:rsidR="00C37F65" w:rsidRDefault="00730A0E" w:rsidP="00C37F65">
      <w:pPr>
        <w:spacing w:after="0"/>
        <w:ind w:left="720"/>
        <w:jc w:val="both"/>
        <w:rPr>
          <w:sz w:val="24"/>
          <w:szCs w:val="24"/>
          <w:lang w:val="en-US"/>
        </w:rPr>
      </w:pPr>
      <w:r w:rsidRPr="00730A0E">
        <w:rPr>
          <w:sz w:val="24"/>
          <w:szCs w:val="24"/>
          <w:lang w:val="en-US"/>
        </w:rPr>
        <w:t xml:space="preserve">2008 Bindings against Boundaries: Entanglements of Life in an Open World. Environment and Planning A 40:1796–1810. </w:t>
      </w:r>
    </w:p>
    <w:p w14:paraId="2AF96EDA" w14:textId="77777777" w:rsidR="00C37F65" w:rsidRDefault="00730A0E" w:rsidP="00C37F65">
      <w:pPr>
        <w:spacing w:after="0"/>
        <w:jc w:val="both"/>
        <w:rPr>
          <w:sz w:val="24"/>
          <w:szCs w:val="24"/>
          <w:lang w:val="en-US"/>
        </w:rPr>
      </w:pPr>
      <w:r w:rsidRPr="00730A0E">
        <w:rPr>
          <w:sz w:val="24"/>
          <w:szCs w:val="24"/>
          <w:lang w:val="en-US"/>
        </w:rPr>
        <w:t xml:space="preserve">Janes, C., K. Corbett, J. Jones, and J. </w:t>
      </w:r>
      <w:proofErr w:type="spellStart"/>
      <w:r w:rsidRPr="00730A0E">
        <w:rPr>
          <w:sz w:val="24"/>
          <w:szCs w:val="24"/>
          <w:lang w:val="en-US"/>
        </w:rPr>
        <w:t>Trostle</w:t>
      </w:r>
      <w:proofErr w:type="spellEnd"/>
      <w:r w:rsidRPr="00730A0E">
        <w:rPr>
          <w:sz w:val="24"/>
          <w:szCs w:val="24"/>
          <w:lang w:val="en-US"/>
        </w:rPr>
        <w:t xml:space="preserve"> </w:t>
      </w:r>
    </w:p>
    <w:p w14:paraId="389A7B17" w14:textId="0C0B91D7" w:rsidR="001C23B4" w:rsidRDefault="00730A0E" w:rsidP="00C37F65">
      <w:pPr>
        <w:spacing w:after="0"/>
        <w:ind w:left="720"/>
        <w:jc w:val="both"/>
        <w:rPr>
          <w:sz w:val="24"/>
          <w:szCs w:val="24"/>
          <w:lang w:val="en-US"/>
        </w:rPr>
      </w:pPr>
      <w:r w:rsidRPr="00730A0E">
        <w:rPr>
          <w:sz w:val="24"/>
          <w:szCs w:val="24"/>
          <w:lang w:val="en-US"/>
        </w:rPr>
        <w:t>2012 Emerging Infectious Diseases: The Role of Social Sciences. The Lancet 380:1884– 1886.</w:t>
      </w:r>
    </w:p>
    <w:p w14:paraId="21B7D4EF" w14:textId="77777777" w:rsidR="00C37F65" w:rsidRDefault="00C37F65" w:rsidP="00C37F65">
      <w:pPr>
        <w:spacing w:after="0"/>
        <w:jc w:val="both"/>
        <w:rPr>
          <w:sz w:val="24"/>
          <w:szCs w:val="24"/>
          <w:lang w:val="en-US"/>
        </w:rPr>
      </w:pPr>
      <w:r w:rsidRPr="00C37F65">
        <w:rPr>
          <w:sz w:val="24"/>
          <w:szCs w:val="24"/>
          <w:lang w:val="en-US"/>
        </w:rPr>
        <w:t xml:space="preserve">Jeffs, B., P. Roddy, D. </w:t>
      </w:r>
      <w:proofErr w:type="spellStart"/>
      <w:r w:rsidRPr="00C37F65">
        <w:rPr>
          <w:sz w:val="24"/>
          <w:szCs w:val="24"/>
          <w:lang w:val="en-US"/>
        </w:rPr>
        <w:t>Weatherill</w:t>
      </w:r>
      <w:proofErr w:type="spellEnd"/>
      <w:r w:rsidRPr="00C37F65">
        <w:rPr>
          <w:sz w:val="24"/>
          <w:szCs w:val="24"/>
          <w:lang w:val="en-US"/>
        </w:rPr>
        <w:t xml:space="preserve">, O. de la Rosa, C. </w:t>
      </w:r>
      <w:proofErr w:type="spellStart"/>
      <w:r w:rsidRPr="00C37F65">
        <w:rPr>
          <w:sz w:val="24"/>
          <w:szCs w:val="24"/>
          <w:lang w:val="en-US"/>
        </w:rPr>
        <w:t>Dorion</w:t>
      </w:r>
      <w:proofErr w:type="spellEnd"/>
      <w:r w:rsidRPr="00C37F65">
        <w:rPr>
          <w:sz w:val="24"/>
          <w:szCs w:val="24"/>
          <w:lang w:val="en-US"/>
        </w:rPr>
        <w:t xml:space="preserve">, M. </w:t>
      </w:r>
      <w:proofErr w:type="spellStart"/>
      <w:r w:rsidRPr="00C37F65">
        <w:rPr>
          <w:sz w:val="24"/>
          <w:szCs w:val="24"/>
          <w:lang w:val="en-US"/>
        </w:rPr>
        <w:t>Iscla</w:t>
      </w:r>
      <w:proofErr w:type="spellEnd"/>
      <w:r w:rsidRPr="00C37F65">
        <w:rPr>
          <w:sz w:val="24"/>
          <w:szCs w:val="24"/>
          <w:lang w:val="en-US"/>
        </w:rPr>
        <w:t xml:space="preserve">, I. </w:t>
      </w:r>
      <w:proofErr w:type="spellStart"/>
      <w:r w:rsidRPr="00C37F65">
        <w:rPr>
          <w:sz w:val="24"/>
          <w:szCs w:val="24"/>
          <w:lang w:val="en-US"/>
        </w:rPr>
        <w:t>Grovas</w:t>
      </w:r>
      <w:proofErr w:type="spellEnd"/>
      <w:r w:rsidRPr="00C37F65">
        <w:rPr>
          <w:sz w:val="24"/>
          <w:szCs w:val="24"/>
          <w:lang w:val="en-US"/>
        </w:rPr>
        <w:t xml:space="preserve">, P. Palma, L. Villa, O. Bernal, J. Rodriguez-Martinez, B. Barcelo, D. </w:t>
      </w:r>
      <w:proofErr w:type="spellStart"/>
      <w:r w:rsidRPr="00C37F65">
        <w:rPr>
          <w:sz w:val="24"/>
          <w:szCs w:val="24"/>
          <w:lang w:val="en-US"/>
        </w:rPr>
        <w:t>Pou</w:t>
      </w:r>
      <w:proofErr w:type="spellEnd"/>
      <w:r w:rsidRPr="00C37F65">
        <w:rPr>
          <w:sz w:val="24"/>
          <w:szCs w:val="24"/>
          <w:lang w:val="en-US"/>
        </w:rPr>
        <w:t xml:space="preserve">, and M. Borchert </w:t>
      </w:r>
    </w:p>
    <w:p w14:paraId="0CF5DA77" w14:textId="77777777" w:rsidR="00C37F65" w:rsidRDefault="00C37F65" w:rsidP="00C37F65">
      <w:pPr>
        <w:spacing w:after="0"/>
        <w:ind w:left="720"/>
        <w:jc w:val="both"/>
        <w:rPr>
          <w:sz w:val="24"/>
          <w:szCs w:val="24"/>
          <w:lang w:val="en-US"/>
        </w:rPr>
      </w:pPr>
      <w:r w:rsidRPr="00C37F65">
        <w:rPr>
          <w:sz w:val="24"/>
          <w:szCs w:val="24"/>
          <w:lang w:val="en-US"/>
        </w:rPr>
        <w:lastRenderedPageBreak/>
        <w:t xml:space="preserve">2007 The </w:t>
      </w:r>
      <w:proofErr w:type="spellStart"/>
      <w:r w:rsidRPr="00C37F65">
        <w:rPr>
          <w:sz w:val="24"/>
          <w:szCs w:val="24"/>
          <w:lang w:val="en-US"/>
        </w:rPr>
        <w:t>Medecins</w:t>
      </w:r>
      <w:proofErr w:type="spellEnd"/>
      <w:r w:rsidRPr="00C37F65">
        <w:rPr>
          <w:sz w:val="24"/>
          <w:szCs w:val="24"/>
          <w:lang w:val="en-US"/>
        </w:rPr>
        <w:t xml:space="preserve"> Sans </w:t>
      </w:r>
      <w:proofErr w:type="spellStart"/>
      <w:r w:rsidRPr="00C37F65">
        <w:rPr>
          <w:sz w:val="24"/>
          <w:szCs w:val="24"/>
          <w:lang w:val="en-US"/>
        </w:rPr>
        <w:t>Frontieres</w:t>
      </w:r>
      <w:proofErr w:type="spellEnd"/>
      <w:r w:rsidRPr="00C37F65">
        <w:rPr>
          <w:sz w:val="24"/>
          <w:szCs w:val="24"/>
          <w:lang w:val="en-US"/>
        </w:rPr>
        <w:t xml:space="preserve"> Intervention in the Marburg Hemorrhagic Fever Epidemic, </w:t>
      </w:r>
      <w:proofErr w:type="spellStart"/>
      <w:r w:rsidRPr="00C37F65">
        <w:rPr>
          <w:sz w:val="24"/>
          <w:szCs w:val="24"/>
          <w:lang w:val="en-US"/>
        </w:rPr>
        <w:t>Uige</w:t>
      </w:r>
      <w:proofErr w:type="spellEnd"/>
      <w:r w:rsidRPr="00C37F65">
        <w:rPr>
          <w:sz w:val="24"/>
          <w:szCs w:val="24"/>
          <w:lang w:val="en-US"/>
        </w:rPr>
        <w:t xml:space="preserve">, Angola, 2005. I. Lessons Learned in the Hospital. Journal of Infectious Diseases </w:t>
      </w:r>
      <w:proofErr w:type="gramStart"/>
      <w:r w:rsidRPr="00C37F65">
        <w:rPr>
          <w:sz w:val="24"/>
          <w:szCs w:val="24"/>
          <w:lang w:val="en-US"/>
        </w:rPr>
        <w:t>196:S</w:t>
      </w:r>
      <w:proofErr w:type="gramEnd"/>
      <w:r w:rsidRPr="00C37F65">
        <w:rPr>
          <w:sz w:val="24"/>
          <w:szCs w:val="24"/>
          <w:lang w:val="en-US"/>
        </w:rPr>
        <w:t xml:space="preserve">154–S161. </w:t>
      </w:r>
    </w:p>
    <w:p w14:paraId="547D4B80" w14:textId="77777777" w:rsidR="00C37F65" w:rsidRDefault="00C37F65" w:rsidP="00C37F65">
      <w:pPr>
        <w:spacing w:after="0"/>
        <w:jc w:val="both"/>
        <w:rPr>
          <w:sz w:val="24"/>
          <w:szCs w:val="24"/>
          <w:lang w:val="en-US"/>
        </w:rPr>
      </w:pPr>
      <w:proofErr w:type="spellStart"/>
      <w:r w:rsidRPr="00C37F65">
        <w:rPr>
          <w:sz w:val="24"/>
          <w:szCs w:val="24"/>
          <w:lang w:val="en-US"/>
        </w:rPr>
        <w:t>Karesh</w:t>
      </w:r>
      <w:proofErr w:type="spellEnd"/>
      <w:r w:rsidRPr="00C37F65">
        <w:rPr>
          <w:sz w:val="24"/>
          <w:szCs w:val="24"/>
          <w:lang w:val="en-US"/>
        </w:rPr>
        <w:t xml:space="preserve">, W., and W. Noble </w:t>
      </w:r>
    </w:p>
    <w:p w14:paraId="03553EA7" w14:textId="77777777" w:rsidR="00C37F65" w:rsidRDefault="00C37F65" w:rsidP="00C37F65">
      <w:pPr>
        <w:spacing w:after="0"/>
        <w:ind w:left="720"/>
        <w:jc w:val="both"/>
        <w:rPr>
          <w:sz w:val="24"/>
          <w:szCs w:val="24"/>
          <w:lang w:val="en-US"/>
        </w:rPr>
      </w:pPr>
      <w:r w:rsidRPr="00C37F65">
        <w:rPr>
          <w:sz w:val="24"/>
          <w:szCs w:val="24"/>
          <w:lang w:val="en-US"/>
        </w:rPr>
        <w:t xml:space="preserve">2009 The Bushmeat Trade: Increased Opportunities for Transmission of Zoonotic Disease. Mt. Sinai Journal of Medicine 76:429–434. </w:t>
      </w:r>
    </w:p>
    <w:p w14:paraId="5E141443" w14:textId="77777777" w:rsidR="00C37F65" w:rsidRDefault="00C37F65" w:rsidP="00C37F65">
      <w:pPr>
        <w:spacing w:after="0"/>
        <w:jc w:val="both"/>
        <w:rPr>
          <w:sz w:val="24"/>
          <w:szCs w:val="24"/>
          <w:lang w:val="en-US"/>
        </w:rPr>
      </w:pPr>
      <w:r w:rsidRPr="00C37F65">
        <w:rPr>
          <w:sz w:val="24"/>
          <w:szCs w:val="24"/>
          <w:lang w:val="en-US"/>
        </w:rPr>
        <w:t xml:space="preserve">Kelly, J., M. Barrie, R. Ross, B. Temple, L. Moses, and D. Bausch </w:t>
      </w:r>
    </w:p>
    <w:p w14:paraId="7975C852" w14:textId="77777777" w:rsidR="00C37F65" w:rsidRDefault="00C37F65" w:rsidP="00C37F65">
      <w:pPr>
        <w:spacing w:after="0"/>
        <w:ind w:left="720"/>
        <w:jc w:val="both"/>
        <w:rPr>
          <w:sz w:val="24"/>
          <w:szCs w:val="24"/>
          <w:lang w:val="en-US"/>
        </w:rPr>
      </w:pPr>
      <w:r w:rsidRPr="00C37F65">
        <w:rPr>
          <w:sz w:val="24"/>
          <w:szCs w:val="24"/>
          <w:lang w:val="en-US"/>
        </w:rPr>
        <w:t xml:space="preserve">2013 Housing Equity for Health Equity: A Rights-based Approach to the Control of Lassa Fever in Post-war Sierra Leone. BMC International Health and Human Rights 13:2. </w:t>
      </w:r>
    </w:p>
    <w:p w14:paraId="3ED8E955" w14:textId="77777777" w:rsidR="00C37F65" w:rsidRDefault="00C37F65" w:rsidP="00C37F65">
      <w:pPr>
        <w:spacing w:after="0"/>
        <w:jc w:val="both"/>
        <w:rPr>
          <w:sz w:val="24"/>
          <w:szCs w:val="24"/>
          <w:lang w:val="en-US"/>
        </w:rPr>
      </w:pPr>
      <w:r w:rsidRPr="00C37F65">
        <w:rPr>
          <w:sz w:val="24"/>
          <w:szCs w:val="24"/>
          <w:lang w:val="en-US"/>
        </w:rPr>
        <w:t xml:space="preserve">Kelly, A. H., and J. </w:t>
      </w:r>
      <w:proofErr w:type="spellStart"/>
      <w:r w:rsidRPr="00C37F65">
        <w:rPr>
          <w:sz w:val="24"/>
          <w:szCs w:val="24"/>
          <w:lang w:val="en-US"/>
        </w:rPr>
        <w:t>Lezaun</w:t>
      </w:r>
      <w:proofErr w:type="spellEnd"/>
      <w:r w:rsidRPr="00C37F65">
        <w:rPr>
          <w:sz w:val="24"/>
          <w:szCs w:val="24"/>
          <w:lang w:val="en-US"/>
        </w:rPr>
        <w:t xml:space="preserve"> </w:t>
      </w:r>
    </w:p>
    <w:p w14:paraId="58C23547" w14:textId="77777777" w:rsidR="00F96ABB" w:rsidRDefault="00C37F65" w:rsidP="00F96ABB">
      <w:pPr>
        <w:spacing w:after="0"/>
        <w:ind w:left="720"/>
        <w:jc w:val="both"/>
        <w:rPr>
          <w:sz w:val="24"/>
          <w:szCs w:val="24"/>
          <w:lang w:val="en-US"/>
        </w:rPr>
      </w:pPr>
      <w:r w:rsidRPr="00C37F65">
        <w:rPr>
          <w:sz w:val="24"/>
          <w:szCs w:val="24"/>
          <w:lang w:val="en-US"/>
        </w:rPr>
        <w:t>2014.</w:t>
      </w:r>
      <w:r>
        <w:rPr>
          <w:sz w:val="24"/>
          <w:szCs w:val="24"/>
          <w:lang w:val="en-US"/>
        </w:rPr>
        <w:t xml:space="preserve"> </w:t>
      </w:r>
      <w:r w:rsidRPr="00C37F65">
        <w:rPr>
          <w:sz w:val="24"/>
          <w:szCs w:val="24"/>
          <w:lang w:val="en-US"/>
        </w:rPr>
        <w:t>Urban</w:t>
      </w:r>
      <w:r>
        <w:rPr>
          <w:sz w:val="24"/>
          <w:szCs w:val="24"/>
          <w:lang w:val="en-US"/>
        </w:rPr>
        <w:t xml:space="preserve"> </w:t>
      </w:r>
      <w:r w:rsidRPr="00C37F65">
        <w:rPr>
          <w:sz w:val="24"/>
          <w:szCs w:val="24"/>
          <w:lang w:val="en-US"/>
        </w:rPr>
        <w:t>Mosquitoes,</w:t>
      </w:r>
      <w:r>
        <w:rPr>
          <w:sz w:val="24"/>
          <w:szCs w:val="24"/>
          <w:lang w:val="en-US"/>
        </w:rPr>
        <w:t xml:space="preserve"> </w:t>
      </w:r>
      <w:r w:rsidRPr="00C37F65">
        <w:rPr>
          <w:sz w:val="24"/>
          <w:szCs w:val="24"/>
          <w:lang w:val="en-US"/>
        </w:rPr>
        <w:t>Situational</w:t>
      </w:r>
      <w:r>
        <w:rPr>
          <w:sz w:val="24"/>
          <w:szCs w:val="24"/>
          <w:lang w:val="en-US"/>
        </w:rPr>
        <w:t xml:space="preserve"> </w:t>
      </w:r>
      <w:r w:rsidRPr="00C37F65">
        <w:rPr>
          <w:sz w:val="24"/>
          <w:szCs w:val="24"/>
          <w:lang w:val="en-US"/>
        </w:rPr>
        <w:t>Publics</w:t>
      </w:r>
      <w:r w:rsidR="00F96ABB">
        <w:rPr>
          <w:sz w:val="24"/>
          <w:szCs w:val="24"/>
          <w:lang w:val="en-US"/>
        </w:rPr>
        <w:t xml:space="preserve"> </w:t>
      </w:r>
      <w:r w:rsidRPr="00C37F65">
        <w:rPr>
          <w:sz w:val="24"/>
          <w:szCs w:val="24"/>
          <w:lang w:val="en-US"/>
        </w:rPr>
        <w:t>and</w:t>
      </w:r>
      <w:r w:rsidR="00F96ABB">
        <w:rPr>
          <w:sz w:val="24"/>
          <w:szCs w:val="24"/>
          <w:lang w:val="en-US"/>
        </w:rPr>
        <w:t xml:space="preserve"> </w:t>
      </w:r>
      <w:r w:rsidRPr="00C37F65">
        <w:rPr>
          <w:sz w:val="24"/>
          <w:szCs w:val="24"/>
          <w:lang w:val="en-US"/>
        </w:rPr>
        <w:t>the</w:t>
      </w:r>
      <w:r w:rsidR="00F96ABB">
        <w:rPr>
          <w:sz w:val="24"/>
          <w:szCs w:val="24"/>
          <w:lang w:val="en-US"/>
        </w:rPr>
        <w:t xml:space="preserve"> </w:t>
      </w:r>
      <w:r w:rsidRPr="00C37F65">
        <w:rPr>
          <w:sz w:val="24"/>
          <w:szCs w:val="24"/>
          <w:lang w:val="en-US"/>
        </w:rPr>
        <w:t>Pursuit</w:t>
      </w:r>
      <w:r w:rsidR="00F96ABB">
        <w:rPr>
          <w:sz w:val="24"/>
          <w:szCs w:val="24"/>
          <w:lang w:val="en-US"/>
        </w:rPr>
        <w:t xml:space="preserve"> </w:t>
      </w:r>
      <w:r w:rsidRPr="00C37F65">
        <w:rPr>
          <w:sz w:val="24"/>
          <w:szCs w:val="24"/>
          <w:lang w:val="en-US"/>
        </w:rPr>
        <w:t>of</w:t>
      </w:r>
      <w:r w:rsidR="00F96ABB">
        <w:rPr>
          <w:sz w:val="24"/>
          <w:szCs w:val="24"/>
          <w:lang w:val="en-US"/>
        </w:rPr>
        <w:t xml:space="preserve"> </w:t>
      </w:r>
      <w:r w:rsidRPr="00C37F65">
        <w:rPr>
          <w:sz w:val="24"/>
          <w:szCs w:val="24"/>
          <w:lang w:val="en-US"/>
        </w:rPr>
        <w:t>Interspecies</w:t>
      </w:r>
      <w:r w:rsidR="00F96ABB">
        <w:rPr>
          <w:sz w:val="24"/>
          <w:szCs w:val="24"/>
          <w:lang w:val="en-US"/>
        </w:rPr>
        <w:t xml:space="preserve"> </w:t>
      </w:r>
      <w:r w:rsidRPr="00C37F65">
        <w:rPr>
          <w:sz w:val="24"/>
          <w:szCs w:val="24"/>
          <w:lang w:val="en-US"/>
        </w:rPr>
        <w:t xml:space="preserve">Separation. American Ethnologist 41. </w:t>
      </w:r>
    </w:p>
    <w:p w14:paraId="2A697997" w14:textId="77777777" w:rsidR="00F96ABB" w:rsidRDefault="00C37F65" w:rsidP="00F96ABB">
      <w:pPr>
        <w:spacing w:after="0"/>
        <w:jc w:val="both"/>
        <w:rPr>
          <w:sz w:val="24"/>
          <w:szCs w:val="24"/>
          <w:lang w:val="en-US"/>
        </w:rPr>
      </w:pPr>
      <w:proofErr w:type="spellStart"/>
      <w:r w:rsidRPr="00C37F65">
        <w:rPr>
          <w:sz w:val="24"/>
          <w:szCs w:val="24"/>
          <w:lang w:val="en-US"/>
        </w:rPr>
        <w:t>Kersti</w:t>
      </w:r>
      <w:r w:rsidR="00F96ABB">
        <w:rPr>
          <w:rFonts w:cstheme="minorHAnsi"/>
          <w:sz w:val="24"/>
          <w:szCs w:val="24"/>
          <w:lang w:val="en-US"/>
        </w:rPr>
        <w:t>ë</w:t>
      </w:r>
      <w:r w:rsidRPr="00C37F65">
        <w:rPr>
          <w:sz w:val="24"/>
          <w:szCs w:val="24"/>
          <w:lang w:val="en-US"/>
        </w:rPr>
        <w:t>n</w:t>
      </w:r>
      <w:proofErr w:type="spellEnd"/>
      <w:r w:rsidRPr="00C37F65">
        <w:rPr>
          <w:sz w:val="24"/>
          <w:szCs w:val="24"/>
          <w:lang w:val="en-US"/>
        </w:rPr>
        <w:t xml:space="preserve">, B., and F. Matthys </w:t>
      </w:r>
    </w:p>
    <w:p w14:paraId="2D68900B" w14:textId="5F359C1A" w:rsidR="00F96ABB" w:rsidRDefault="00C37F65" w:rsidP="00F96ABB">
      <w:pPr>
        <w:spacing w:after="0"/>
        <w:ind w:left="720"/>
        <w:jc w:val="both"/>
        <w:rPr>
          <w:sz w:val="24"/>
          <w:szCs w:val="24"/>
          <w:lang w:val="en-US"/>
        </w:rPr>
      </w:pPr>
      <w:r w:rsidRPr="00C37F65">
        <w:rPr>
          <w:sz w:val="24"/>
          <w:szCs w:val="24"/>
          <w:lang w:val="en-US"/>
        </w:rPr>
        <w:t xml:space="preserve">1999 Interventions to Control Virus Transmission during an Outbreak of Ebola Hemorrhagic Fever: Experience from </w:t>
      </w:r>
      <w:proofErr w:type="spellStart"/>
      <w:r w:rsidRPr="00C37F65">
        <w:rPr>
          <w:sz w:val="24"/>
          <w:szCs w:val="24"/>
          <w:lang w:val="en-US"/>
        </w:rPr>
        <w:t>Kikwit</w:t>
      </w:r>
      <w:proofErr w:type="spellEnd"/>
      <w:r w:rsidRPr="00C37F65">
        <w:rPr>
          <w:sz w:val="24"/>
          <w:szCs w:val="24"/>
          <w:lang w:val="en-US"/>
        </w:rPr>
        <w:t xml:space="preserve">, Democratic Republic of the Congo, 1995. The Journal of Infectious Diseases </w:t>
      </w:r>
      <w:proofErr w:type="gramStart"/>
      <w:r w:rsidRPr="00C37F65">
        <w:rPr>
          <w:sz w:val="24"/>
          <w:szCs w:val="24"/>
          <w:lang w:val="en-US"/>
        </w:rPr>
        <w:t>179:S</w:t>
      </w:r>
      <w:proofErr w:type="gramEnd"/>
      <w:r w:rsidRPr="00C37F65">
        <w:rPr>
          <w:sz w:val="24"/>
          <w:szCs w:val="24"/>
          <w:lang w:val="en-US"/>
        </w:rPr>
        <w:t xml:space="preserve">263–S267. </w:t>
      </w:r>
    </w:p>
    <w:p w14:paraId="29E6B1DC" w14:textId="77777777" w:rsidR="00F96ABB" w:rsidRDefault="00C37F65" w:rsidP="00F96ABB">
      <w:pPr>
        <w:spacing w:after="0"/>
        <w:jc w:val="both"/>
        <w:rPr>
          <w:sz w:val="24"/>
          <w:szCs w:val="24"/>
          <w:lang w:val="en-US"/>
        </w:rPr>
      </w:pPr>
      <w:r w:rsidRPr="00C37F65">
        <w:rPr>
          <w:sz w:val="24"/>
          <w:szCs w:val="24"/>
          <w:lang w:val="en-US"/>
        </w:rPr>
        <w:t xml:space="preserve">King, N. </w:t>
      </w:r>
    </w:p>
    <w:p w14:paraId="4EC56710" w14:textId="069F60F9" w:rsidR="00F96ABB" w:rsidRDefault="00C37F65" w:rsidP="003D3D2F">
      <w:pPr>
        <w:spacing w:after="0"/>
        <w:ind w:left="720"/>
        <w:jc w:val="both"/>
        <w:rPr>
          <w:sz w:val="24"/>
          <w:szCs w:val="24"/>
          <w:lang w:val="en-US"/>
        </w:rPr>
      </w:pPr>
      <w:r w:rsidRPr="00C37F65">
        <w:rPr>
          <w:sz w:val="24"/>
          <w:szCs w:val="24"/>
          <w:lang w:val="en-US"/>
        </w:rPr>
        <w:t xml:space="preserve">2002 Security, Disease, Commerce: Ideologies of Postcolonial Global Health. Social Studies of Science 32:763–789. </w:t>
      </w:r>
    </w:p>
    <w:p w14:paraId="2E248B58" w14:textId="093198F3" w:rsidR="00F96ABB" w:rsidRDefault="00C37F65" w:rsidP="00F96ABB">
      <w:pPr>
        <w:spacing w:after="0"/>
        <w:jc w:val="both"/>
        <w:rPr>
          <w:sz w:val="24"/>
          <w:szCs w:val="24"/>
          <w:lang w:val="en-US"/>
        </w:rPr>
      </w:pPr>
      <w:r w:rsidRPr="00C37F65">
        <w:rPr>
          <w:sz w:val="24"/>
          <w:szCs w:val="24"/>
          <w:lang w:val="en-US"/>
        </w:rPr>
        <w:t xml:space="preserve">Kirkland, D. </w:t>
      </w:r>
    </w:p>
    <w:p w14:paraId="1B116553" w14:textId="77777777" w:rsidR="00F96ABB" w:rsidRDefault="00C37F65" w:rsidP="00F96ABB">
      <w:pPr>
        <w:spacing w:after="0"/>
        <w:ind w:left="720"/>
        <w:jc w:val="both"/>
        <w:rPr>
          <w:sz w:val="24"/>
          <w:szCs w:val="24"/>
          <w:lang w:val="en-US"/>
        </w:rPr>
      </w:pPr>
      <w:r w:rsidRPr="00C37F65">
        <w:rPr>
          <w:sz w:val="24"/>
          <w:szCs w:val="24"/>
          <w:lang w:val="en-US"/>
        </w:rPr>
        <w:t xml:space="preserve">2003 Socio-economic Factors of Lassa Fever: A Qualitative Study. London: Merlin. Kirksey, S., and H. </w:t>
      </w:r>
      <w:proofErr w:type="spellStart"/>
      <w:r w:rsidRPr="00C37F65">
        <w:rPr>
          <w:sz w:val="24"/>
          <w:szCs w:val="24"/>
          <w:lang w:val="en-US"/>
        </w:rPr>
        <w:t>Helmreich</w:t>
      </w:r>
      <w:proofErr w:type="spellEnd"/>
      <w:r w:rsidRPr="00C37F65">
        <w:rPr>
          <w:sz w:val="24"/>
          <w:szCs w:val="24"/>
          <w:lang w:val="en-US"/>
        </w:rPr>
        <w:t xml:space="preserve"> 2010 The Emergence of Multispecies Ethnography. Cultural Anthropology 25:545– 576. </w:t>
      </w:r>
    </w:p>
    <w:p w14:paraId="209CEB28" w14:textId="77777777" w:rsidR="00F96ABB" w:rsidRDefault="00C37F65" w:rsidP="00F96ABB">
      <w:pPr>
        <w:spacing w:after="0"/>
        <w:jc w:val="both"/>
        <w:rPr>
          <w:sz w:val="24"/>
          <w:szCs w:val="24"/>
          <w:lang w:val="en-US"/>
        </w:rPr>
      </w:pPr>
      <w:r w:rsidRPr="00C37F65">
        <w:rPr>
          <w:sz w:val="24"/>
          <w:szCs w:val="24"/>
          <w:lang w:val="en-US"/>
        </w:rPr>
        <w:t xml:space="preserve">Kohn, E. </w:t>
      </w:r>
    </w:p>
    <w:p w14:paraId="00B24E82" w14:textId="77777777" w:rsidR="00F96ABB" w:rsidRDefault="00C37F65" w:rsidP="00F96ABB">
      <w:pPr>
        <w:spacing w:after="0"/>
        <w:ind w:left="720"/>
        <w:jc w:val="both"/>
        <w:rPr>
          <w:sz w:val="24"/>
          <w:szCs w:val="24"/>
          <w:lang w:val="en-US"/>
        </w:rPr>
      </w:pPr>
      <w:r w:rsidRPr="00C37F65">
        <w:rPr>
          <w:sz w:val="24"/>
          <w:szCs w:val="24"/>
          <w:lang w:val="en-US"/>
        </w:rPr>
        <w:t xml:space="preserve">2007 How Dogs Dream: Amazonian Natures and the Politics of Transspecies Engagement. American Ethnologist 34:3–24. </w:t>
      </w:r>
    </w:p>
    <w:p w14:paraId="1BC39BC7" w14:textId="77777777" w:rsidR="00F96ABB" w:rsidRDefault="00C37F65" w:rsidP="00F96ABB">
      <w:pPr>
        <w:spacing w:after="0"/>
        <w:jc w:val="both"/>
        <w:rPr>
          <w:sz w:val="24"/>
          <w:szCs w:val="24"/>
          <w:lang w:val="en-US"/>
        </w:rPr>
      </w:pPr>
      <w:r w:rsidRPr="00C37F65">
        <w:rPr>
          <w:sz w:val="24"/>
          <w:szCs w:val="24"/>
          <w:lang w:val="en-US"/>
        </w:rPr>
        <w:t xml:space="preserve">Kuhn, J. </w:t>
      </w:r>
    </w:p>
    <w:p w14:paraId="2524B251" w14:textId="77777777" w:rsidR="00F96ABB" w:rsidRDefault="00C37F65" w:rsidP="00F96ABB">
      <w:pPr>
        <w:spacing w:after="0"/>
        <w:ind w:left="720"/>
        <w:jc w:val="both"/>
        <w:rPr>
          <w:sz w:val="24"/>
          <w:szCs w:val="24"/>
          <w:lang w:val="en-US"/>
        </w:rPr>
      </w:pPr>
      <w:r w:rsidRPr="00C37F65">
        <w:rPr>
          <w:sz w:val="24"/>
          <w:szCs w:val="24"/>
          <w:lang w:val="en-US"/>
        </w:rPr>
        <w:t xml:space="preserve">2008 Filoviruses: A Compendium of 40 Years of Epidemiological, Clinical and Laboratory Studies. Vienna: Springer. </w:t>
      </w:r>
    </w:p>
    <w:p w14:paraId="3582E971" w14:textId="77777777" w:rsidR="00F96ABB" w:rsidRDefault="00C37F65" w:rsidP="00F96ABB">
      <w:pPr>
        <w:spacing w:after="0"/>
        <w:jc w:val="both"/>
        <w:rPr>
          <w:sz w:val="24"/>
          <w:szCs w:val="24"/>
          <w:lang w:val="en-US"/>
        </w:rPr>
      </w:pPr>
      <w:proofErr w:type="spellStart"/>
      <w:r w:rsidRPr="00C37F65">
        <w:rPr>
          <w:sz w:val="24"/>
          <w:szCs w:val="24"/>
          <w:lang w:val="en-US"/>
        </w:rPr>
        <w:t>Lamunu</w:t>
      </w:r>
      <w:proofErr w:type="spellEnd"/>
      <w:r w:rsidRPr="00C37F65">
        <w:rPr>
          <w:sz w:val="24"/>
          <w:szCs w:val="24"/>
          <w:lang w:val="en-US"/>
        </w:rPr>
        <w:t xml:space="preserve">, J., J. </w:t>
      </w:r>
      <w:proofErr w:type="spellStart"/>
      <w:r w:rsidRPr="00C37F65">
        <w:rPr>
          <w:sz w:val="24"/>
          <w:szCs w:val="24"/>
          <w:lang w:val="en-US"/>
        </w:rPr>
        <w:t>Lutwama</w:t>
      </w:r>
      <w:proofErr w:type="spellEnd"/>
      <w:r w:rsidRPr="00C37F65">
        <w:rPr>
          <w:sz w:val="24"/>
          <w:szCs w:val="24"/>
          <w:lang w:val="en-US"/>
        </w:rPr>
        <w:t xml:space="preserve">, J. </w:t>
      </w:r>
      <w:proofErr w:type="spellStart"/>
      <w:r w:rsidRPr="00C37F65">
        <w:rPr>
          <w:sz w:val="24"/>
          <w:szCs w:val="24"/>
          <w:lang w:val="en-US"/>
        </w:rPr>
        <w:t>Kamugisha</w:t>
      </w:r>
      <w:proofErr w:type="spellEnd"/>
      <w:r w:rsidRPr="00C37F65">
        <w:rPr>
          <w:sz w:val="24"/>
          <w:szCs w:val="24"/>
          <w:lang w:val="en-US"/>
        </w:rPr>
        <w:t xml:space="preserve">, A. </w:t>
      </w:r>
      <w:proofErr w:type="spellStart"/>
      <w:r w:rsidRPr="00C37F65">
        <w:rPr>
          <w:sz w:val="24"/>
          <w:szCs w:val="24"/>
          <w:lang w:val="en-US"/>
        </w:rPr>
        <w:t>Opio</w:t>
      </w:r>
      <w:proofErr w:type="spellEnd"/>
      <w:r w:rsidRPr="00C37F65">
        <w:rPr>
          <w:sz w:val="24"/>
          <w:szCs w:val="24"/>
          <w:lang w:val="en-US"/>
        </w:rPr>
        <w:t xml:space="preserve">, J. </w:t>
      </w:r>
      <w:proofErr w:type="spellStart"/>
      <w:r w:rsidRPr="00C37F65">
        <w:rPr>
          <w:sz w:val="24"/>
          <w:szCs w:val="24"/>
          <w:lang w:val="en-US"/>
        </w:rPr>
        <w:t>Nambooze</w:t>
      </w:r>
      <w:proofErr w:type="spellEnd"/>
      <w:r w:rsidRPr="00C37F65">
        <w:rPr>
          <w:sz w:val="24"/>
          <w:szCs w:val="24"/>
          <w:lang w:val="en-US"/>
        </w:rPr>
        <w:t xml:space="preserve">, N. </w:t>
      </w:r>
      <w:proofErr w:type="spellStart"/>
      <w:r w:rsidRPr="00C37F65">
        <w:rPr>
          <w:sz w:val="24"/>
          <w:szCs w:val="24"/>
          <w:lang w:val="en-US"/>
        </w:rPr>
        <w:t>Ndayimirije</w:t>
      </w:r>
      <w:proofErr w:type="spellEnd"/>
      <w:r w:rsidRPr="00C37F65">
        <w:rPr>
          <w:sz w:val="24"/>
          <w:szCs w:val="24"/>
          <w:lang w:val="en-US"/>
        </w:rPr>
        <w:t xml:space="preserve">, and S </w:t>
      </w:r>
      <w:proofErr w:type="spellStart"/>
      <w:r w:rsidRPr="00C37F65">
        <w:rPr>
          <w:sz w:val="24"/>
          <w:szCs w:val="24"/>
          <w:lang w:val="en-US"/>
        </w:rPr>
        <w:t>Okware</w:t>
      </w:r>
      <w:proofErr w:type="spellEnd"/>
      <w:r w:rsidRPr="00C37F65">
        <w:rPr>
          <w:sz w:val="24"/>
          <w:szCs w:val="24"/>
          <w:lang w:val="en-US"/>
        </w:rPr>
        <w:t xml:space="preserve"> </w:t>
      </w:r>
    </w:p>
    <w:p w14:paraId="5BFF2642" w14:textId="77777777" w:rsidR="00F96ABB" w:rsidRDefault="00C37F65" w:rsidP="00F96ABB">
      <w:pPr>
        <w:spacing w:after="0"/>
        <w:ind w:left="720"/>
        <w:jc w:val="both"/>
        <w:rPr>
          <w:sz w:val="24"/>
          <w:szCs w:val="24"/>
          <w:lang w:val="en-US"/>
        </w:rPr>
      </w:pPr>
      <w:r w:rsidRPr="00C37F65">
        <w:rPr>
          <w:sz w:val="24"/>
          <w:szCs w:val="24"/>
          <w:lang w:val="en-US"/>
        </w:rPr>
        <w:t xml:space="preserve">2004 Containing a </w:t>
      </w:r>
      <w:proofErr w:type="spellStart"/>
      <w:r w:rsidRPr="00C37F65">
        <w:rPr>
          <w:sz w:val="24"/>
          <w:szCs w:val="24"/>
          <w:lang w:val="en-US"/>
        </w:rPr>
        <w:t>Haemorrhagic</w:t>
      </w:r>
      <w:proofErr w:type="spellEnd"/>
      <w:r w:rsidRPr="00C37F65">
        <w:rPr>
          <w:sz w:val="24"/>
          <w:szCs w:val="24"/>
          <w:lang w:val="en-US"/>
        </w:rPr>
        <w:t xml:space="preserve"> Fever Epidemic: T</w:t>
      </w:r>
      <w:r w:rsidR="00F96ABB">
        <w:rPr>
          <w:sz w:val="24"/>
          <w:szCs w:val="24"/>
          <w:lang w:val="en-US"/>
        </w:rPr>
        <w:t>h</w:t>
      </w:r>
      <w:r w:rsidRPr="00C37F65">
        <w:rPr>
          <w:sz w:val="24"/>
          <w:szCs w:val="24"/>
          <w:lang w:val="en-US"/>
        </w:rPr>
        <w:t xml:space="preserve">e Ebola Experience in Uganda (October 2000–January 2001). International Journal of Infectious Diseases 8:27– 37. </w:t>
      </w:r>
    </w:p>
    <w:p w14:paraId="4994636E" w14:textId="77777777" w:rsidR="00F96ABB" w:rsidRDefault="00C37F65" w:rsidP="00F96ABB">
      <w:pPr>
        <w:spacing w:after="0"/>
        <w:jc w:val="both"/>
        <w:rPr>
          <w:sz w:val="24"/>
          <w:szCs w:val="24"/>
          <w:lang w:val="en-US"/>
        </w:rPr>
      </w:pPr>
      <w:proofErr w:type="spellStart"/>
      <w:r w:rsidRPr="00C37F65">
        <w:rPr>
          <w:sz w:val="24"/>
          <w:szCs w:val="24"/>
          <w:lang w:val="en-US"/>
        </w:rPr>
        <w:t>Langwick</w:t>
      </w:r>
      <w:proofErr w:type="spellEnd"/>
      <w:r w:rsidRPr="00C37F65">
        <w:rPr>
          <w:sz w:val="24"/>
          <w:szCs w:val="24"/>
          <w:lang w:val="en-US"/>
        </w:rPr>
        <w:t xml:space="preserve">, S. </w:t>
      </w:r>
    </w:p>
    <w:p w14:paraId="7F9CBF8C" w14:textId="77777777" w:rsidR="00F96ABB" w:rsidRDefault="00C37F65" w:rsidP="00F96ABB">
      <w:pPr>
        <w:spacing w:after="0"/>
        <w:ind w:left="720"/>
        <w:jc w:val="both"/>
        <w:rPr>
          <w:sz w:val="24"/>
          <w:szCs w:val="24"/>
          <w:lang w:val="en-US"/>
        </w:rPr>
      </w:pPr>
      <w:r w:rsidRPr="00C37F65">
        <w:rPr>
          <w:sz w:val="24"/>
          <w:szCs w:val="24"/>
          <w:lang w:val="en-US"/>
        </w:rPr>
        <w:t xml:space="preserve">2007 Devils, Parasites, and Fierce Needles: Healing and the Politics of Translation in Southern Tanzania. Science Technology Human Values 32:88–117. </w:t>
      </w:r>
    </w:p>
    <w:p w14:paraId="6AECDDF1" w14:textId="77777777" w:rsidR="00F96ABB" w:rsidRDefault="00C37F65" w:rsidP="00F96ABB">
      <w:pPr>
        <w:spacing w:after="0"/>
        <w:jc w:val="both"/>
        <w:rPr>
          <w:sz w:val="24"/>
          <w:szCs w:val="24"/>
          <w:lang w:val="en-US"/>
        </w:rPr>
      </w:pPr>
      <w:r w:rsidRPr="00C37F65">
        <w:rPr>
          <w:sz w:val="24"/>
          <w:szCs w:val="24"/>
          <w:lang w:val="en-US"/>
        </w:rPr>
        <w:t xml:space="preserve">Leach, M. </w:t>
      </w:r>
    </w:p>
    <w:p w14:paraId="7C29EF2A" w14:textId="77777777" w:rsidR="00F96ABB" w:rsidRDefault="00C37F65" w:rsidP="00F96ABB">
      <w:pPr>
        <w:spacing w:after="0"/>
        <w:ind w:left="720"/>
        <w:jc w:val="both"/>
        <w:rPr>
          <w:sz w:val="24"/>
          <w:szCs w:val="24"/>
          <w:lang w:val="en-US"/>
        </w:rPr>
      </w:pPr>
      <w:r w:rsidRPr="00C37F65">
        <w:rPr>
          <w:sz w:val="24"/>
          <w:szCs w:val="24"/>
          <w:lang w:val="en-US"/>
        </w:rPr>
        <w:t xml:space="preserve">2008 </w:t>
      </w:r>
      <w:proofErr w:type="spellStart"/>
      <w:r w:rsidRPr="00C37F65">
        <w:rPr>
          <w:sz w:val="24"/>
          <w:szCs w:val="24"/>
          <w:lang w:val="en-US"/>
        </w:rPr>
        <w:t>Haemorrhagic</w:t>
      </w:r>
      <w:proofErr w:type="spellEnd"/>
      <w:r w:rsidRPr="00C37F65">
        <w:rPr>
          <w:sz w:val="24"/>
          <w:szCs w:val="24"/>
          <w:lang w:val="en-US"/>
        </w:rPr>
        <w:t xml:space="preserve"> Fevers in Africa: Narratives, Politics and Pathways of Disease and Response. Steps Centre working papers: Creative Commons. www.steps-centre.org (accessed February 28, 2014). </w:t>
      </w:r>
    </w:p>
    <w:p w14:paraId="11D9043C" w14:textId="77777777" w:rsidR="00F96ABB" w:rsidRDefault="00C37F65" w:rsidP="00F96ABB">
      <w:pPr>
        <w:spacing w:after="0"/>
        <w:jc w:val="both"/>
        <w:rPr>
          <w:sz w:val="24"/>
          <w:szCs w:val="24"/>
          <w:lang w:val="en-US"/>
        </w:rPr>
      </w:pPr>
      <w:r w:rsidRPr="00C37F65">
        <w:rPr>
          <w:sz w:val="24"/>
          <w:szCs w:val="24"/>
          <w:lang w:val="en-US"/>
        </w:rPr>
        <w:lastRenderedPageBreak/>
        <w:t xml:space="preserve">Leach, M., and S. Dry </w:t>
      </w:r>
    </w:p>
    <w:p w14:paraId="6362AB68" w14:textId="77777777" w:rsidR="00F96ABB" w:rsidRDefault="00C37F65" w:rsidP="00F96ABB">
      <w:pPr>
        <w:spacing w:after="0"/>
        <w:ind w:left="720"/>
        <w:jc w:val="both"/>
        <w:rPr>
          <w:sz w:val="24"/>
          <w:szCs w:val="24"/>
          <w:lang w:val="en-US"/>
        </w:rPr>
      </w:pPr>
      <w:r w:rsidRPr="00C37F65">
        <w:rPr>
          <w:sz w:val="24"/>
          <w:szCs w:val="24"/>
          <w:lang w:val="en-US"/>
        </w:rPr>
        <w:t xml:space="preserve">2010 Epidemic Narratives. In Sciences, Governance and Social Justice. S. Dry and M. Leach, eds. Pp. 1–22. London: Earthscan Publications. </w:t>
      </w:r>
    </w:p>
    <w:p w14:paraId="2744C669" w14:textId="77777777" w:rsidR="00F96ABB" w:rsidRDefault="00C37F65" w:rsidP="00F96ABB">
      <w:pPr>
        <w:spacing w:after="0"/>
        <w:jc w:val="both"/>
        <w:rPr>
          <w:sz w:val="24"/>
          <w:szCs w:val="24"/>
          <w:lang w:val="en-US"/>
        </w:rPr>
      </w:pPr>
      <w:r w:rsidRPr="00C37F65">
        <w:rPr>
          <w:sz w:val="24"/>
          <w:szCs w:val="24"/>
          <w:lang w:val="en-US"/>
        </w:rPr>
        <w:t xml:space="preserve">Leach, M., and B. Hewlett </w:t>
      </w:r>
    </w:p>
    <w:p w14:paraId="32E68BEB" w14:textId="2CFFE507" w:rsidR="00C37F65" w:rsidRPr="00D829EF" w:rsidRDefault="00C37F65" w:rsidP="00F96ABB">
      <w:pPr>
        <w:spacing w:after="0"/>
        <w:ind w:left="720"/>
        <w:jc w:val="both"/>
        <w:rPr>
          <w:sz w:val="24"/>
          <w:szCs w:val="24"/>
          <w:lang w:val="en-US"/>
        </w:rPr>
      </w:pPr>
      <w:r w:rsidRPr="00C37F65">
        <w:rPr>
          <w:sz w:val="24"/>
          <w:szCs w:val="24"/>
          <w:lang w:val="en-US"/>
        </w:rPr>
        <w:t xml:space="preserve">2010 </w:t>
      </w:r>
      <w:proofErr w:type="spellStart"/>
      <w:r w:rsidRPr="00C37F65">
        <w:rPr>
          <w:sz w:val="24"/>
          <w:szCs w:val="24"/>
          <w:lang w:val="en-US"/>
        </w:rPr>
        <w:t>Haemorrhagic</w:t>
      </w:r>
      <w:proofErr w:type="spellEnd"/>
      <w:r w:rsidRPr="00C37F65">
        <w:rPr>
          <w:sz w:val="24"/>
          <w:szCs w:val="24"/>
          <w:lang w:val="en-US"/>
        </w:rPr>
        <w:t xml:space="preserve"> Fevers: Narratives, Politics and Pathways. In Epidemics: Science, Governance and Social Justice. S. Dry and M. Leach, eds. </w:t>
      </w:r>
      <w:r w:rsidRPr="00D829EF">
        <w:rPr>
          <w:sz w:val="24"/>
          <w:szCs w:val="24"/>
          <w:lang w:val="en-US"/>
        </w:rPr>
        <w:t>Pp. 43–70. London: Earthscan Publications.</w:t>
      </w:r>
    </w:p>
    <w:p w14:paraId="777F40E0" w14:textId="77777777" w:rsidR="00F96ABB" w:rsidRDefault="00F96ABB" w:rsidP="00F96ABB">
      <w:pPr>
        <w:spacing w:after="0"/>
        <w:jc w:val="both"/>
        <w:rPr>
          <w:sz w:val="24"/>
          <w:szCs w:val="24"/>
          <w:lang w:val="en-US"/>
        </w:rPr>
      </w:pPr>
      <w:r w:rsidRPr="008A1862">
        <w:rPr>
          <w:sz w:val="24"/>
          <w:szCs w:val="24"/>
          <w:lang w:val="fr-CD"/>
        </w:rPr>
        <w:t>Leroy, E., A. Epelboin, V. Mondonge, X. Pourrut, J-</w:t>
      </w:r>
      <w:proofErr w:type="gramStart"/>
      <w:r w:rsidRPr="008A1862">
        <w:rPr>
          <w:sz w:val="24"/>
          <w:szCs w:val="24"/>
          <w:lang w:val="fr-CD"/>
        </w:rPr>
        <w:t>P.Gonzalez</w:t>
      </w:r>
      <w:proofErr w:type="gramEnd"/>
      <w:r w:rsidRPr="008A1862">
        <w:rPr>
          <w:sz w:val="24"/>
          <w:szCs w:val="24"/>
          <w:lang w:val="fr-CD"/>
        </w:rPr>
        <w:t xml:space="preserve">, J-J. </w:t>
      </w:r>
      <w:proofErr w:type="spellStart"/>
      <w:r w:rsidRPr="00F96ABB">
        <w:rPr>
          <w:sz w:val="24"/>
          <w:szCs w:val="24"/>
          <w:lang w:val="en-US"/>
        </w:rPr>
        <w:t>Muyembe-Tamfum</w:t>
      </w:r>
      <w:proofErr w:type="spellEnd"/>
      <w:r w:rsidRPr="00F96ABB">
        <w:rPr>
          <w:sz w:val="24"/>
          <w:szCs w:val="24"/>
          <w:lang w:val="en-US"/>
        </w:rPr>
        <w:t xml:space="preserve">, and P. </w:t>
      </w:r>
      <w:proofErr w:type="spellStart"/>
      <w:r w:rsidRPr="00F96ABB">
        <w:rPr>
          <w:sz w:val="24"/>
          <w:szCs w:val="24"/>
          <w:lang w:val="en-US"/>
        </w:rPr>
        <w:t>Formenty</w:t>
      </w:r>
      <w:proofErr w:type="spellEnd"/>
      <w:r w:rsidRPr="00F96ABB">
        <w:rPr>
          <w:sz w:val="24"/>
          <w:szCs w:val="24"/>
          <w:lang w:val="en-US"/>
        </w:rPr>
        <w:t xml:space="preserve"> </w:t>
      </w:r>
    </w:p>
    <w:p w14:paraId="7519B720" w14:textId="77777777" w:rsidR="00F96ABB" w:rsidRDefault="00F96ABB" w:rsidP="00F96ABB">
      <w:pPr>
        <w:spacing w:after="0"/>
        <w:ind w:left="720"/>
        <w:jc w:val="both"/>
        <w:rPr>
          <w:sz w:val="24"/>
          <w:szCs w:val="24"/>
          <w:lang w:val="en-US"/>
        </w:rPr>
      </w:pPr>
      <w:r w:rsidRPr="00F96ABB">
        <w:rPr>
          <w:sz w:val="24"/>
          <w:szCs w:val="24"/>
          <w:lang w:val="en-US"/>
        </w:rPr>
        <w:t xml:space="preserve">2009 Human Ebola Outbreak Resulting from Direct Exposure to Fruit Bats in </w:t>
      </w:r>
      <w:proofErr w:type="spellStart"/>
      <w:r w:rsidRPr="00F96ABB">
        <w:rPr>
          <w:sz w:val="24"/>
          <w:szCs w:val="24"/>
          <w:lang w:val="en-US"/>
        </w:rPr>
        <w:t>Luebo</w:t>
      </w:r>
      <w:proofErr w:type="spellEnd"/>
      <w:r w:rsidRPr="00F96ABB">
        <w:rPr>
          <w:sz w:val="24"/>
          <w:szCs w:val="24"/>
          <w:lang w:val="en-US"/>
        </w:rPr>
        <w:t>, Democratic</w:t>
      </w:r>
      <w:r>
        <w:rPr>
          <w:sz w:val="24"/>
          <w:szCs w:val="24"/>
          <w:lang w:val="en-US"/>
        </w:rPr>
        <w:t xml:space="preserve"> </w:t>
      </w:r>
      <w:r w:rsidRPr="00F96ABB">
        <w:rPr>
          <w:sz w:val="24"/>
          <w:szCs w:val="24"/>
          <w:lang w:val="en-US"/>
        </w:rPr>
        <w:t>Republic</w:t>
      </w:r>
      <w:r>
        <w:rPr>
          <w:sz w:val="24"/>
          <w:szCs w:val="24"/>
          <w:lang w:val="en-US"/>
        </w:rPr>
        <w:t xml:space="preserve"> </w:t>
      </w:r>
      <w:r w:rsidRPr="00F96ABB">
        <w:rPr>
          <w:sz w:val="24"/>
          <w:szCs w:val="24"/>
          <w:lang w:val="en-US"/>
        </w:rPr>
        <w:t>of</w:t>
      </w:r>
      <w:r>
        <w:rPr>
          <w:sz w:val="24"/>
          <w:szCs w:val="24"/>
          <w:lang w:val="en-US"/>
        </w:rPr>
        <w:t xml:space="preserve"> </w:t>
      </w:r>
      <w:r w:rsidRPr="00F96ABB">
        <w:rPr>
          <w:sz w:val="24"/>
          <w:szCs w:val="24"/>
          <w:lang w:val="en-US"/>
        </w:rPr>
        <w:t>Congo,</w:t>
      </w:r>
      <w:r>
        <w:rPr>
          <w:sz w:val="24"/>
          <w:szCs w:val="24"/>
          <w:lang w:val="en-US"/>
        </w:rPr>
        <w:t xml:space="preserve"> </w:t>
      </w:r>
      <w:r w:rsidRPr="00F96ABB">
        <w:rPr>
          <w:sz w:val="24"/>
          <w:szCs w:val="24"/>
          <w:lang w:val="en-US"/>
        </w:rPr>
        <w:t>2007.</w:t>
      </w:r>
      <w:r>
        <w:rPr>
          <w:sz w:val="24"/>
          <w:szCs w:val="24"/>
          <w:lang w:val="en-US"/>
        </w:rPr>
        <w:t xml:space="preserve"> </w:t>
      </w:r>
      <w:r w:rsidRPr="00F96ABB">
        <w:rPr>
          <w:sz w:val="24"/>
          <w:szCs w:val="24"/>
          <w:lang w:val="en-US"/>
        </w:rPr>
        <w:t>Vector-</w:t>
      </w:r>
      <w:proofErr w:type="spellStart"/>
      <w:r w:rsidRPr="00F96ABB">
        <w:rPr>
          <w:sz w:val="24"/>
          <w:szCs w:val="24"/>
          <w:lang w:val="en-US"/>
        </w:rPr>
        <w:t>bourne</w:t>
      </w:r>
      <w:proofErr w:type="spellEnd"/>
      <w:r>
        <w:rPr>
          <w:sz w:val="24"/>
          <w:szCs w:val="24"/>
          <w:lang w:val="en-US"/>
        </w:rPr>
        <w:t xml:space="preserve"> </w:t>
      </w:r>
      <w:r w:rsidRPr="00F96ABB">
        <w:rPr>
          <w:sz w:val="24"/>
          <w:szCs w:val="24"/>
          <w:lang w:val="en-US"/>
        </w:rPr>
        <w:t>and</w:t>
      </w:r>
      <w:r>
        <w:rPr>
          <w:sz w:val="24"/>
          <w:szCs w:val="24"/>
          <w:lang w:val="en-US"/>
        </w:rPr>
        <w:t xml:space="preserve"> </w:t>
      </w:r>
      <w:r w:rsidRPr="00F96ABB">
        <w:rPr>
          <w:sz w:val="24"/>
          <w:szCs w:val="24"/>
          <w:lang w:val="en-US"/>
        </w:rPr>
        <w:t xml:space="preserve">ZoonoticDiseases9:723– 728. </w:t>
      </w:r>
    </w:p>
    <w:p w14:paraId="7B29E2D1" w14:textId="77777777" w:rsidR="00F96ABB" w:rsidRDefault="00F96ABB" w:rsidP="00F96ABB">
      <w:pPr>
        <w:spacing w:after="0"/>
        <w:jc w:val="both"/>
        <w:rPr>
          <w:sz w:val="24"/>
          <w:szCs w:val="24"/>
          <w:lang w:val="en-US"/>
        </w:rPr>
      </w:pPr>
      <w:r w:rsidRPr="00F96ABB">
        <w:rPr>
          <w:sz w:val="24"/>
          <w:szCs w:val="24"/>
          <w:lang w:val="en-US"/>
        </w:rPr>
        <w:t>L</w:t>
      </w:r>
      <w:r>
        <w:rPr>
          <w:sz w:val="24"/>
          <w:szCs w:val="24"/>
          <w:lang w:val="en-US"/>
        </w:rPr>
        <w:t>é</w:t>
      </w:r>
      <w:r w:rsidRPr="00F96ABB">
        <w:rPr>
          <w:sz w:val="24"/>
          <w:szCs w:val="24"/>
          <w:lang w:val="en-US"/>
        </w:rPr>
        <w:t xml:space="preserve">vi-Strauss, C. </w:t>
      </w:r>
    </w:p>
    <w:p w14:paraId="4D924E76" w14:textId="77777777" w:rsidR="00F96ABB" w:rsidRDefault="00F96ABB" w:rsidP="00F96ABB">
      <w:pPr>
        <w:spacing w:after="0"/>
        <w:ind w:firstLine="720"/>
        <w:jc w:val="both"/>
        <w:rPr>
          <w:sz w:val="24"/>
          <w:szCs w:val="24"/>
          <w:lang w:val="en-US"/>
        </w:rPr>
      </w:pPr>
      <w:r w:rsidRPr="00F96ABB">
        <w:rPr>
          <w:sz w:val="24"/>
          <w:szCs w:val="24"/>
          <w:lang w:val="en-US"/>
        </w:rPr>
        <w:t xml:space="preserve">1963 </w:t>
      </w:r>
      <w:proofErr w:type="spellStart"/>
      <w:r w:rsidRPr="00F96ABB">
        <w:rPr>
          <w:sz w:val="24"/>
          <w:szCs w:val="24"/>
          <w:lang w:val="en-US"/>
        </w:rPr>
        <w:t>Totemism</w:t>
      </w:r>
      <w:proofErr w:type="spellEnd"/>
      <w:r w:rsidRPr="00F96ABB">
        <w:rPr>
          <w:sz w:val="24"/>
          <w:szCs w:val="24"/>
          <w:lang w:val="en-US"/>
        </w:rPr>
        <w:t xml:space="preserve">. R. Needham, transl. Boston: Beacon. </w:t>
      </w:r>
      <w:proofErr w:type="spellStart"/>
      <w:r w:rsidRPr="00F96ABB">
        <w:rPr>
          <w:sz w:val="24"/>
          <w:szCs w:val="24"/>
          <w:lang w:val="en-US"/>
        </w:rPr>
        <w:t>Lezaun</w:t>
      </w:r>
      <w:proofErr w:type="spellEnd"/>
      <w:r w:rsidRPr="00F96ABB">
        <w:rPr>
          <w:sz w:val="24"/>
          <w:szCs w:val="24"/>
          <w:lang w:val="en-US"/>
        </w:rPr>
        <w:t xml:space="preserve">, J., and S. </w:t>
      </w:r>
      <w:proofErr w:type="spellStart"/>
      <w:r w:rsidRPr="00F96ABB">
        <w:rPr>
          <w:sz w:val="24"/>
          <w:szCs w:val="24"/>
          <w:lang w:val="en-US"/>
        </w:rPr>
        <w:t>Woolgar</w:t>
      </w:r>
      <w:proofErr w:type="spellEnd"/>
      <w:r w:rsidRPr="00F96ABB">
        <w:rPr>
          <w:sz w:val="24"/>
          <w:szCs w:val="24"/>
          <w:lang w:val="en-US"/>
        </w:rPr>
        <w:t xml:space="preserve"> </w:t>
      </w:r>
    </w:p>
    <w:p w14:paraId="192CCB37" w14:textId="77777777" w:rsidR="00F96ABB" w:rsidRDefault="00F96ABB" w:rsidP="00F96ABB">
      <w:pPr>
        <w:spacing w:after="0"/>
        <w:ind w:left="720"/>
        <w:jc w:val="both"/>
        <w:rPr>
          <w:sz w:val="24"/>
          <w:szCs w:val="24"/>
          <w:lang w:val="en-US"/>
        </w:rPr>
      </w:pPr>
      <w:r w:rsidRPr="00F96ABB">
        <w:rPr>
          <w:sz w:val="24"/>
          <w:szCs w:val="24"/>
          <w:lang w:val="en-US"/>
        </w:rPr>
        <w:t xml:space="preserve">2013 The Wrong Bin Bag: A Turn to Ontology in Science and Technology Studies. Social Studies of Science, Special issue: “A Turn to Ontology in STS.” 43:321–340. </w:t>
      </w:r>
    </w:p>
    <w:p w14:paraId="17D1000A" w14:textId="77777777" w:rsidR="00F96ABB" w:rsidRDefault="00F96ABB" w:rsidP="00F96ABB">
      <w:pPr>
        <w:spacing w:after="0"/>
        <w:jc w:val="both"/>
        <w:rPr>
          <w:sz w:val="24"/>
          <w:szCs w:val="24"/>
          <w:lang w:val="en-US"/>
        </w:rPr>
      </w:pPr>
      <w:r w:rsidRPr="00F96ABB">
        <w:rPr>
          <w:sz w:val="24"/>
          <w:szCs w:val="24"/>
          <w:lang w:val="en-US"/>
        </w:rPr>
        <w:t xml:space="preserve">Lloyd-Smith, J., S. Schreiber, P. Kopp, and W. Getz </w:t>
      </w:r>
    </w:p>
    <w:p w14:paraId="5AFA199D" w14:textId="47B57832" w:rsidR="00F96ABB" w:rsidRDefault="00F96ABB" w:rsidP="00F96ABB">
      <w:pPr>
        <w:spacing w:after="0"/>
        <w:ind w:left="720"/>
        <w:jc w:val="both"/>
        <w:rPr>
          <w:sz w:val="24"/>
          <w:szCs w:val="24"/>
          <w:lang w:val="fr-CD"/>
        </w:rPr>
      </w:pPr>
      <w:r w:rsidRPr="00F96ABB">
        <w:rPr>
          <w:sz w:val="24"/>
          <w:szCs w:val="24"/>
          <w:lang w:val="en-US"/>
        </w:rPr>
        <w:t xml:space="preserve">2005 Superspreading and the Effect of Individual Variation on Disease Emergence. </w:t>
      </w:r>
      <w:r w:rsidRPr="00F96ABB">
        <w:rPr>
          <w:sz w:val="24"/>
          <w:szCs w:val="24"/>
          <w:lang w:val="fr-CD"/>
        </w:rPr>
        <w:t xml:space="preserve">Nature </w:t>
      </w:r>
      <w:proofErr w:type="gramStart"/>
      <w:r w:rsidRPr="00F96ABB">
        <w:rPr>
          <w:sz w:val="24"/>
          <w:szCs w:val="24"/>
          <w:lang w:val="fr-CD"/>
        </w:rPr>
        <w:t>438:</w:t>
      </w:r>
      <w:proofErr w:type="gramEnd"/>
      <w:r w:rsidRPr="00F96ABB">
        <w:rPr>
          <w:sz w:val="24"/>
          <w:szCs w:val="24"/>
          <w:lang w:val="fr-CD"/>
        </w:rPr>
        <w:t xml:space="preserve">355–359. </w:t>
      </w:r>
    </w:p>
    <w:p w14:paraId="7BF254A8" w14:textId="77777777" w:rsidR="004A5CAA" w:rsidRDefault="00F96ABB" w:rsidP="00F96ABB">
      <w:pPr>
        <w:spacing w:after="0"/>
        <w:jc w:val="both"/>
        <w:rPr>
          <w:sz w:val="24"/>
          <w:szCs w:val="24"/>
          <w:lang w:val="fr-CD"/>
        </w:rPr>
      </w:pPr>
      <w:r w:rsidRPr="00F96ABB">
        <w:rPr>
          <w:sz w:val="24"/>
          <w:szCs w:val="24"/>
          <w:lang w:val="fr-CD"/>
        </w:rPr>
        <w:t xml:space="preserve">LNSP/MSASF, and France </w:t>
      </w:r>
      <w:proofErr w:type="spellStart"/>
      <w:r w:rsidRPr="00F96ABB">
        <w:rPr>
          <w:sz w:val="24"/>
          <w:szCs w:val="24"/>
          <w:lang w:val="fr-CD"/>
        </w:rPr>
        <w:t>Cooperation</w:t>
      </w:r>
      <w:proofErr w:type="spellEnd"/>
    </w:p>
    <w:p w14:paraId="25789421" w14:textId="77777777" w:rsidR="004A5CAA" w:rsidRDefault="00F96ABB" w:rsidP="004A5CAA">
      <w:pPr>
        <w:spacing w:after="0"/>
        <w:ind w:left="720"/>
        <w:jc w:val="both"/>
        <w:rPr>
          <w:sz w:val="24"/>
          <w:szCs w:val="24"/>
          <w:lang w:val="en-US"/>
        </w:rPr>
      </w:pPr>
      <w:proofErr w:type="spellStart"/>
      <w:r w:rsidRPr="00F96ABB">
        <w:rPr>
          <w:sz w:val="24"/>
          <w:szCs w:val="24"/>
          <w:lang w:val="fr-CD"/>
        </w:rPr>
        <w:t>N.d</w:t>
      </w:r>
      <w:proofErr w:type="spellEnd"/>
      <w:r w:rsidRPr="00F96ABB">
        <w:rPr>
          <w:sz w:val="24"/>
          <w:szCs w:val="24"/>
          <w:lang w:val="fr-CD"/>
        </w:rPr>
        <w:t>.</w:t>
      </w:r>
      <w:r w:rsidR="004A5CAA">
        <w:rPr>
          <w:sz w:val="24"/>
          <w:szCs w:val="24"/>
          <w:lang w:val="fr-CD"/>
        </w:rPr>
        <w:t xml:space="preserve"> </w:t>
      </w:r>
      <w:r w:rsidRPr="00F96ABB">
        <w:rPr>
          <w:sz w:val="24"/>
          <w:szCs w:val="24"/>
          <w:lang w:val="fr-CD"/>
        </w:rPr>
        <w:t>Campagne</w:t>
      </w:r>
      <w:r w:rsidR="004A5CAA">
        <w:rPr>
          <w:sz w:val="24"/>
          <w:szCs w:val="24"/>
          <w:lang w:val="fr-CD"/>
        </w:rPr>
        <w:t xml:space="preserve"> </w:t>
      </w:r>
      <w:r w:rsidRPr="00F96ABB">
        <w:rPr>
          <w:sz w:val="24"/>
          <w:szCs w:val="24"/>
          <w:lang w:val="fr-CD"/>
        </w:rPr>
        <w:t>de</w:t>
      </w:r>
      <w:r w:rsidR="004A5CAA">
        <w:rPr>
          <w:sz w:val="24"/>
          <w:szCs w:val="24"/>
          <w:lang w:val="fr-CD"/>
        </w:rPr>
        <w:t xml:space="preserve"> </w:t>
      </w:r>
      <w:r w:rsidRPr="00F96ABB">
        <w:rPr>
          <w:sz w:val="24"/>
          <w:szCs w:val="24"/>
          <w:lang w:val="fr-CD"/>
        </w:rPr>
        <w:t>sensi</w:t>
      </w:r>
      <w:r w:rsidR="004A5CAA">
        <w:rPr>
          <w:sz w:val="24"/>
          <w:szCs w:val="24"/>
          <w:lang w:val="fr-CD"/>
        </w:rPr>
        <w:t>b</w:t>
      </w:r>
      <w:r w:rsidRPr="00F96ABB">
        <w:rPr>
          <w:sz w:val="24"/>
          <w:szCs w:val="24"/>
          <w:lang w:val="fr-CD"/>
        </w:rPr>
        <w:t>ilisation</w:t>
      </w:r>
      <w:r w:rsidR="004A5CAA">
        <w:rPr>
          <w:sz w:val="24"/>
          <w:szCs w:val="24"/>
          <w:lang w:val="fr-CD"/>
        </w:rPr>
        <w:t xml:space="preserve"> </w:t>
      </w:r>
      <w:r w:rsidRPr="00F96ABB">
        <w:rPr>
          <w:sz w:val="24"/>
          <w:szCs w:val="24"/>
          <w:lang w:val="fr-CD"/>
        </w:rPr>
        <w:t>su</w:t>
      </w:r>
      <w:r w:rsidR="004A5CAA">
        <w:rPr>
          <w:sz w:val="24"/>
          <w:szCs w:val="24"/>
          <w:lang w:val="fr-CD"/>
        </w:rPr>
        <w:t xml:space="preserve">r </w:t>
      </w:r>
      <w:r w:rsidRPr="00F96ABB">
        <w:rPr>
          <w:sz w:val="24"/>
          <w:szCs w:val="24"/>
          <w:lang w:val="fr-CD"/>
        </w:rPr>
        <w:t>la</w:t>
      </w:r>
      <w:r w:rsidR="004A5CAA">
        <w:rPr>
          <w:sz w:val="24"/>
          <w:szCs w:val="24"/>
          <w:lang w:val="fr-CD"/>
        </w:rPr>
        <w:t xml:space="preserve"> </w:t>
      </w:r>
      <w:r w:rsidRPr="00F96ABB">
        <w:rPr>
          <w:sz w:val="24"/>
          <w:szCs w:val="24"/>
          <w:lang w:val="fr-CD"/>
        </w:rPr>
        <w:t>Fi</w:t>
      </w:r>
      <w:r w:rsidR="004A5CAA">
        <w:rPr>
          <w:sz w:val="24"/>
          <w:szCs w:val="24"/>
          <w:lang w:val="fr-CD"/>
        </w:rPr>
        <w:t>è</w:t>
      </w:r>
      <w:r w:rsidRPr="00F96ABB">
        <w:rPr>
          <w:sz w:val="24"/>
          <w:szCs w:val="24"/>
          <w:lang w:val="fr-CD"/>
        </w:rPr>
        <w:t>vre</w:t>
      </w:r>
      <w:r w:rsidR="004A5CAA">
        <w:rPr>
          <w:sz w:val="24"/>
          <w:szCs w:val="24"/>
          <w:lang w:val="fr-CD"/>
        </w:rPr>
        <w:t xml:space="preserve"> </w:t>
      </w:r>
      <w:r w:rsidRPr="00F96ABB">
        <w:rPr>
          <w:sz w:val="24"/>
          <w:szCs w:val="24"/>
          <w:lang w:val="fr-CD"/>
        </w:rPr>
        <w:t>Ebola.</w:t>
      </w:r>
      <w:r w:rsidR="004A5CAA">
        <w:rPr>
          <w:sz w:val="24"/>
          <w:szCs w:val="24"/>
          <w:lang w:val="fr-CD"/>
        </w:rPr>
        <w:t xml:space="preserve"> </w:t>
      </w:r>
      <w:r w:rsidR="004A5CAA" w:rsidRPr="00F96ABB">
        <w:rPr>
          <w:sz w:val="24"/>
          <w:szCs w:val="24"/>
          <w:lang w:val="fr-CD"/>
        </w:rPr>
        <w:t>Ministère</w:t>
      </w:r>
      <w:r w:rsidR="004A5CAA">
        <w:rPr>
          <w:sz w:val="24"/>
          <w:szCs w:val="24"/>
          <w:lang w:val="fr-CD"/>
        </w:rPr>
        <w:t xml:space="preserve"> </w:t>
      </w:r>
      <w:r w:rsidRPr="00F96ABB">
        <w:rPr>
          <w:sz w:val="24"/>
          <w:szCs w:val="24"/>
          <w:lang w:val="fr-CD"/>
        </w:rPr>
        <w:t>de</w:t>
      </w:r>
      <w:r w:rsidR="004A5CAA">
        <w:rPr>
          <w:sz w:val="24"/>
          <w:szCs w:val="24"/>
          <w:lang w:val="fr-CD"/>
        </w:rPr>
        <w:t xml:space="preserve"> </w:t>
      </w:r>
      <w:r w:rsidRPr="00F96ABB">
        <w:rPr>
          <w:sz w:val="24"/>
          <w:szCs w:val="24"/>
          <w:lang w:val="fr-CD"/>
        </w:rPr>
        <w:t>la</w:t>
      </w:r>
      <w:r w:rsidR="004A5CAA">
        <w:rPr>
          <w:sz w:val="24"/>
          <w:szCs w:val="24"/>
          <w:lang w:val="fr-CD"/>
        </w:rPr>
        <w:t xml:space="preserve"> </w:t>
      </w:r>
      <w:r w:rsidRPr="00F96ABB">
        <w:rPr>
          <w:sz w:val="24"/>
          <w:szCs w:val="24"/>
          <w:lang w:val="fr-CD"/>
        </w:rPr>
        <w:t>sante</w:t>
      </w:r>
      <w:r w:rsidR="004A5CAA">
        <w:rPr>
          <w:sz w:val="24"/>
          <w:szCs w:val="24"/>
          <w:lang w:val="fr-CD"/>
        </w:rPr>
        <w:t xml:space="preserve"> </w:t>
      </w:r>
      <w:r w:rsidRPr="00F96ABB">
        <w:rPr>
          <w:sz w:val="24"/>
          <w:szCs w:val="24"/>
          <w:lang w:val="fr-CD"/>
        </w:rPr>
        <w:t>des</w:t>
      </w:r>
      <w:r w:rsidR="004A5CAA">
        <w:rPr>
          <w:sz w:val="24"/>
          <w:szCs w:val="24"/>
          <w:lang w:val="fr-CD"/>
        </w:rPr>
        <w:t xml:space="preserve"> </w:t>
      </w:r>
      <w:r w:rsidRPr="00F96ABB">
        <w:rPr>
          <w:sz w:val="24"/>
          <w:szCs w:val="24"/>
          <w:lang w:val="fr-CD"/>
        </w:rPr>
        <w:t xml:space="preserve">affaires sociales et de la famille. </w:t>
      </w:r>
      <w:r w:rsidRPr="00F96ABB">
        <w:rPr>
          <w:sz w:val="24"/>
          <w:szCs w:val="24"/>
          <w:lang w:val="en-US"/>
        </w:rPr>
        <w:t xml:space="preserve">Public health education picture in author’s </w:t>
      </w:r>
      <w:r w:rsidRPr="00F96ABB">
        <w:rPr>
          <w:sz w:val="24"/>
          <w:szCs w:val="24"/>
          <w:lang w:val="fr-CD"/>
        </w:rPr>
        <w:t>ﬁ</w:t>
      </w:r>
      <w:r w:rsidRPr="00F96ABB">
        <w:rPr>
          <w:sz w:val="24"/>
          <w:szCs w:val="24"/>
          <w:lang w:val="en-US"/>
        </w:rPr>
        <w:t>les.</w:t>
      </w:r>
    </w:p>
    <w:p w14:paraId="6E62C6F8" w14:textId="77777777" w:rsidR="004A5CAA" w:rsidRDefault="00F96ABB" w:rsidP="00F96ABB">
      <w:pPr>
        <w:spacing w:after="0"/>
        <w:jc w:val="both"/>
        <w:rPr>
          <w:sz w:val="24"/>
          <w:szCs w:val="24"/>
          <w:lang w:val="en-US"/>
        </w:rPr>
      </w:pPr>
      <w:r w:rsidRPr="00F96ABB">
        <w:rPr>
          <w:sz w:val="24"/>
          <w:szCs w:val="24"/>
          <w:lang w:val="en-US"/>
        </w:rPr>
        <w:t xml:space="preserve"> Low, S. </w:t>
      </w:r>
    </w:p>
    <w:p w14:paraId="3DB0EB28" w14:textId="77777777" w:rsidR="004A5CAA" w:rsidRDefault="00F96ABB" w:rsidP="004A5CAA">
      <w:pPr>
        <w:spacing w:after="0"/>
        <w:ind w:left="720"/>
        <w:jc w:val="both"/>
        <w:rPr>
          <w:sz w:val="24"/>
          <w:szCs w:val="24"/>
          <w:lang w:val="en-US"/>
        </w:rPr>
      </w:pPr>
      <w:r w:rsidRPr="00F96ABB">
        <w:rPr>
          <w:sz w:val="24"/>
          <w:szCs w:val="24"/>
          <w:lang w:val="en-US"/>
        </w:rPr>
        <w:t xml:space="preserve">1996 Spatializing Culture: The Social Production and Social Construction of Public Space. American Ethnologist 23:861–879. </w:t>
      </w:r>
    </w:p>
    <w:p w14:paraId="1E48B63F" w14:textId="77777777" w:rsidR="004A5CAA" w:rsidRDefault="00F96ABB" w:rsidP="00F96ABB">
      <w:pPr>
        <w:spacing w:after="0"/>
        <w:jc w:val="both"/>
        <w:rPr>
          <w:sz w:val="24"/>
          <w:szCs w:val="24"/>
          <w:lang w:val="en-US"/>
        </w:rPr>
      </w:pPr>
      <w:proofErr w:type="spellStart"/>
      <w:r w:rsidRPr="00F96ABB">
        <w:rPr>
          <w:sz w:val="24"/>
          <w:szCs w:val="24"/>
          <w:lang w:val="en-US"/>
        </w:rPr>
        <w:t>MacKenzie</w:t>
      </w:r>
      <w:proofErr w:type="spellEnd"/>
      <w:r w:rsidRPr="00F96ABB">
        <w:rPr>
          <w:sz w:val="24"/>
          <w:szCs w:val="24"/>
          <w:lang w:val="en-US"/>
        </w:rPr>
        <w:t xml:space="preserve">, J. </w:t>
      </w:r>
    </w:p>
    <w:p w14:paraId="7FC3E3F9" w14:textId="77777777" w:rsidR="004A5CAA" w:rsidRDefault="00F96ABB" w:rsidP="004A5CAA">
      <w:pPr>
        <w:spacing w:after="0"/>
        <w:ind w:left="720"/>
        <w:jc w:val="both"/>
        <w:rPr>
          <w:sz w:val="24"/>
          <w:szCs w:val="24"/>
          <w:lang w:val="en-US"/>
        </w:rPr>
      </w:pPr>
      <w:r w:rsidRPr="00F96ABB">
        <w:rPr>
          <w:sz w:val="24"/>
          <w:szCs w:val="24"/>
          <w:lang w:val="en-US"/>
        </w:rPr>
        <w:t>1988 The Empire of Nature: Hunting, Conservation and British Imperialism. Manchester: Manchester University Press.</w:t>
      </w:r>
    </w:p>
    <w:p w14:paraId="4024968E" w14:textId="77777777" w:rsidR="004A5CAA" w:rsidRDefault="00F96ABB" w:rsidP="00F96ABB">
      <w:pPr>
        <w:spacing w:after="0"/>
        <w:jc w:val="both"/>
        <w:rPr>
          <w:sz w:val="24"/>
          <w:szCs w:val="24"/>
          <w:lang w:val="en-US"/>
        </w:rPr>
      </w:pPr>
      <w:r w:rsidRPr="00F96ABB">
        <w:rPr>
          <w:sz w:val="24"/>
          <w:szCs w:val="24"/>
          <w:lang w:val="en-US"/>
        </w:rPr>
        <w:t xml:space="preserve"> Massey, D. </w:t>
      </w:r>
    </w:p>
    <w:p w14:paraId="4EAAA3BF" w14:textId="77777777" w:rsidR="004A5CAA" w:rsidRDefault="00F96ABB" w:rsidP="004A5CAA">
      <w:pPr>
        <w:spacing w:after="0"/>
        <w:ind w:firstLine="720"/>
        <w:jc w:val="both"/>
        <w:rPr>
          <w:sz w:val="24"/>
          <w:szCs w:val="24"/>
          <w:lang w:val="en-US"/>
        </w:rPr>
      </w:pPr>
      <w:r w:rsidRPr="00F96ABB">
        <w:rPr>
          <w:sz w:val="24"/>
          <w:szCs w:val="24"/>
          <w:lang w:val="en-US"/>
        </w:rPr>
        <w:t xml:space="preserve">2005 For Space. Los Angeles: Sage. </w:t>
      </w:r>
    </w:p>
    <w:p w14:paraId="7D4AC8C8" w14:textId="77777777" w:rsidR="004A5CAA" w:rsidRDefault="00F96ABB" w:rsidP="004A5CAA">
      <w:pPr>
        <w:spacing w:after="0"/>
        <w:jc w:val="both"/>
        <w:rPr>
          <w:sz w:val="24"/>
          <w:szCs w:val="24"/>
          <w:lang w:val="en-US"/>
        </w:rPr>
      </w:pPr>
      <w:r w:rsidRPr="00F96ABB">
        <w:rPr>
          <w:sz w:val="24"/>
          <w:szCs w:val="24"/>
          <w:lang w:val="en-US"/>
        </w:rPr>
        <w:t xml:space="preserve">Meade, G. </w:t>
      </w:r>
    </w:p>
    <w:p w14:paraId="0129A59F" w14:textId="77777777" w:rsidR="004A5CAA" w:rsidRDefault="00F96ABB" w:rsidP="004A5CAA">
      <w:pPr>
        <w:spacing w:after="0"/>
        <w:ind w:left="720"/>
        <w:jc w:val="both"/>
        <w:rPr>
          <w:sz w:val="24"/>
          <w:szCs w:val="24"/>
          <w:lang w:val="en-US"/>
        </w:rPr>
      </w:pPr>
      <w:r w:rsidRPr="00F96ABB">
        <w:rPr>
          <w:sz w:val="24"/>
          <w:szCs w:val="24"/>
          <w:lang w:val="en-US"/>
        </w:rPr>
        <w:t>1977</w:t>
      </w:r>
      <w:r w:rsidR="004A5CAA">
        <w:rPr>
          <w:sz w:val="24"/>
          <w:szCs w:val="24"/>
          <w:lang w:val="en-US"/>
        </w:rPr>
        <w:t xml:space="preserve"> </w:t>
      </w:r>
      <w:r w:rsidRPr="00F96ABB">
        <w:rPr>
          <w:sz w:val="24"/>
          <w:szCs w:val="24"/>
          <w:lang w:val="en-US"/>
        </w:rPr>
        <w:t>Medical</w:t>
      </w:r>
      <w:r w:rsidR="004A5CAA">
        <w:rPr>
          <w:sz w:val="24"/>
          <w:szCs w:val="24"/>
          <w:lang w:val="en-US"/>
        </w:rPr>
        <w:t xml:space="preserve"> </w:t>
      </w:r>
      <w:r w:rsidRPr="00F96ABB">
        <w:rPr>
          <w:sz w:val="24"/>
          <w:szCs w:val="24"/>
          <w:lang w:val="en-US"/>
        </w:rPr>
        <w:t>Geography</w:t>
      </w:r>
      <w:r w:rsidR="004A5CAA">
        <w:rPr>
          <w:sz w:val="24"/>
          <w:szCs w:val="24"/>
          <w:lang w:val="en-US"/>
        </w:rPr>
        <w:t xml:space="preserve"> </w:t>
      </w:r>
      <w:r w:rsidRPr="00F96ABB">
        <w:rPr>
          <w:sz w:val="24"/>
          <w:szCs w:val="24"/>
          <w:lang w:val="en-US"/>
        </w:rPr>
        <w:t>as</w:t>
      </w:r>
      <w:r w:rsidR="004A5CAA">
        <w:rPr>
          <w:sz w:val="24"/>
          <w:szCs w:val="24"/>
          <w:lang w:val="en-US"/>
        </w:rPr>
        <w:t xml:space="preserve"> </w:t>
      </w:r>
      <w:r w:rsidRPr="00F96ABB">
        <w:rPr>
          <w:sz w:val="24"/>
          <w:szCs w:val="24"/>
          <w:lang w:val="en-US"/>
        </w:rPr>
        <w:t>Human</w:t>
      </w:r>
      <w:r w:rsidR="004A5CAA">
        <w:rPr>
          <w:sz w:val="24"/>
          <w:szCs w:val="24"/>
          <w:lang w:val="en-US"/>
        </w:rPr>
        <w:t xml:space="preserve"> </w:t>
      </w:r>
      <w:r w:rsidRPr="00F96ABB">
        <w:rPr>
          <w:sz w:val="24"/>
          <w:szCs w:val="24"/>
          <w:lang w:val="en-US"/>
        </w:rPr>
        <w:t>Ecology:</w:t>
      </w:r>
      <w:r w:rsidR="004A5CAA">
        <w:rPr>
          <w:sz w:val="24"/>
          <w:szCs w:val="24"/>
          <w:lang w:val="en-US"/>
        </w:rPr>
        <w:t xml:space="preserve"> </w:t>
      </w:r>
      <w:r w:rsidRPr="00F96ABB">
        <w:rPr>
          <w:sz w:val="24"/>
          <w:szCs w:val="24"/>
          <w:lang w:val="en-US"/>
        </w:rPr>
        <w:t>The</w:t>
      </w:r>
      <w:r w:rsidR="004A5CAA">
        <w:rPr>
          <w:sz w:val="24"/>
          <w:szCs w:val="24"/>
          <w:lang w:val="en-US"/>
        </w:rPr>
        <w:t xml:space="preserve"> </w:t>
      </w:r>
      <w:r w:rsidRPr="00F96ABB">
        <w:rPr>
          <w:sz w:val="24"/>
          <w:szCs w:val="24"/>
          <w:lang w:val="en-US"/>
        </w:rPr>
        <w:t>Dimension</w:t>
      </w:r>
      <w:r w:rsidR="004A5CAA">
        <w:rPr>
          <w:sz w:val="24"/>
          <w:szCs w:val="24"/>
          <w:lang w:val="en-US"/>
        </w:rPr>
        <w:t xml:space="preserve"> </w:t>
      </w:r>
      <w:r w:rsidRPr="00F96ABB">
        <w:rPr>
          <w:sz w:val="24"/>
          <w:szCs w:val="24"/>
          <w:lang w:val="en-US"/>
        </w:rPr>
        <w:t>of</w:t>
      </w:r>
      <w:r w:rsidR="004A5CAA">
        <w:rPr>
          <w:sz w:val="24"/>
          <w:szCs w:val="24"/>
          <w:lang w:val="en-US"/>
        </w:rPr>
        <w:t xml:space="preserve"> </w:t>
      </w:r>
      <w:r w:rsidRPr="00F96ABB">
        <w:rPr>
          <w:sz w:val="24"/>
          <w:szCs w:val="24"/>
          <w:lang w:val="en-US"/>
        </w:rPr>
        <w:t>Population.</w:t>
      </w:r>
      <w:r w:rsidR="004A5CAA">
        <w:rPr>
          <w:sz w:val="24"/>
          <w:szCs w:val="24"/>
          <w:lang w:val="en-US"/>
        </w:rPr>
        <w:t xml:space="preserve"> </w:t>
      </w:r>
      <w:r w:rsidRPr="00F96ABB">
        <w:rPr>
          <w:sz w:val="24"/>
          <w:szCs w:val="24"/>
          <w:lang w:val="en-US"/>
        </w:rPr>
        <w:t xml:space="preserve">Geographical Review 67:379–393. </w:t>
      </w:r>
    </w:p>
    <w:p w14:paraId="2408C5F0" w14:textId="77777777" w:rsidR="004A5CAA" w:rsidRDefault="00F96ABB" w:rsidP="004A5CAA">
      <w:pPr>
        <w:spacing w:after="0"/>
        <w:jc w:val="both"/>
        <w:rPr>
          <w:sz w:val="24"/>
          <w:szCs w:val="24"/>
          <w:lang w:val="en-US"/>
        </w:rPr>
      </w:pPr>
      <w:r w:rsidRPr="00F96ABB">
        <w:rPr>
          <w:sz w:val="24"/>
          <w:szCs w:val="24"/>
          <w:lang w:val="en-US"/>
        </w:rPr>
        <w:t xml:space="preserve">Meade, M., and M. </w:t>
      </w:r>
      <w:proofErr w:type="spellStart"/>
      <w:r w:rsidRPr="00F96ABB">
        <w:rPr>
          <w:sz w:val="24"/>
          <w:szCs w:val="24"/>
          <w:lang w:val="en-US"/>
        </w:rPr>
        <w:t>Emch</w:t>
      </w:r>
      <w:proofErr w:type="spellEnd"/>
      <w:r w:rsidRPr="00F96ABB">
        <w:rPr>
          <w:sz w:val="24"/>
          <w:szCs w:val="24"/>
          <w:lang w:val="en-US"/>
        </w:rPr>
        <w:t xml:space="preserve"> </w:t>
      </w:r>
    </w:p>
    <w:p w14:paraId="78B94882" w14:textId="77777777" w:rsidR="004A5CAA" w:rsidRDefault="00F96ABB" w:rsidP="004A5CAA">
      <w:pPr>
        <w:spacing w:after="0"/>
        <w:ind w:left="720"/>
        <w:jc w:val="both"/>
        <w:rPr>
          <w:sz w:val="24"/>
          <w:szCs w:val="24"/>
          <w:lang w:val="en-US"/>
        </w:rPr>
      </w:pPr>
      <w:r w:rsidRPr="00F96ABB">
        <w:rPr>
          <w:sz w:val="24"/>
          <w:szCs w:val="24"/>
          <w:lang w:val="en-US"/>
        </w:rPr>
        <w:t xml:space="preserve">2010 Medical Geography. New York: Guilford Press. Mendelson, S., G. </w:t>
      </w:r>
      <w:proofErr w:type="spellStart"/>
      <w:r w:rsidRPr="00F96ABB">
        <w:rPr>
          <w:sz w:val="24"/>
          <w:szCs w:val="24"/>
          <w:lang w:val="en-US"/>
        </w:rPr>
        <w:t>Cowlishaw</w:t>
      </w:r>
      <w:proofErr w:type="spellEnd"/>
      <w:r w:rsidRPr="00F96ABB">
        <w:rPr>
          <w:sz w:val="24"/>
          <w:szCs w:val="24"/>
          <w:lang w:val="en-US"/>
        </w:rPr>
        <w:t xml:space="preserve">, and J. </w:t>
      </w:r>
      <w:proofErr w:type="spellStart"/>
      <w:r w:rsidRPr="00F96ABB">
        <w:rPr>
          <w:sz w:val="24"/>
          <w:szCs w:val="24"/>
          <w:lang w:val="en-US"/>
        </w:rPr>
        <w:t>Rowcliffe</w:t>
      </w:r>
      <w:proofErr w:type="spellEnd"/>
      <w:r w:rsidRPr="00F96ABB">
        <w:rPr>
          <w:sz w:val="24"/>
          <w:szCs w:val="24"/>
          <w:lang w:val="en-US"/>
        </w:rPr>
        <w:t xml:space="preserve"> </w:t>
      </w:r>
    </w:p>
    <w:p w14:paraId="11102444" w14:textId="77777777" w:rsidR="004A5CAA" w:rsidRDefault="00F96ABB" w:rsidP="004A5CAA">
      <w:pPr>
        <w:spacing w:after="0"/>
        <w:ind w:left="720"/>
        <w:jc w:val="both"/>
        <w:rPr>
          <w:sz w:val="24"/>
          <w:szCs w:val="24"/>
          <w:lang w:val="en-US"/>
        </w:rPr>
      </w:pPr>
      <w:r w:rsidRPr="00F96ABB">
        <w:rPr>
          <w:sz w:val="24"/>
          <w:szCs w:val="24"/>
          <w:lang w:val="en-US"/>
        </w:rPr>
        <w:t xml:space="preserve">2003 Anatomy of a Bushmeat Commodity Chain in Takoradi, Ghana. Journal of Peasant Studies 31:73–100. </w:t>
      </w:r>
    </w:p>
    <w:p w14:paraId="06B0350A" w14:textId="77777777" w:rsidR="004A5CAA" w:rsidRDefault="00F96ABB" w:rsidP="004A5CAA">
      <w:pPr>
        <w:spacing w:after="0"/>
        <w:jc w:val="both"/>
        <w:rPr>
          <w:sz w:val="24"/>
          <w:szCs w:val="24"/>
          <w:lang w:val="en-US"/>
        </w:rPr>
      </w:pPr>
      <w:r w:rsidRPr="00F96ABB">
        <w:rPr>
          <w:sz w:val="24"/>
          <w:szCs w:val="24"/>
          <w:lang w:val="en-US"/>
        </w:rPr>
        <w:t xml:space="preserve">Merlin </w:t>
      </w:r>
    </w:p>
    <w:p w14:paraId="7081B953" w14:textId="77777777" w:rsidR="004A5CAA" w:rsidRDefault="00F96ABB" w:rsidP="004A5CAA">
      <w:pPr>
        <w:spacing w:after="0"/>
        <w:ind w:firstLine="720"/>
        <w:jc w:val="both"/>
        <w:rPr>
          <w:sz w:val="24"/>
          <w:szCs w:val="24"/>
          <w:lang w:val="en-US"/>
        </w:rPr>
      </w:pPr>
      <w:r w:rsidRPr="00F96ABB">
        <w:rPr>
          <w:sz w:val="24"/>
          <w:szCs w:val="24"/>
          <w:lang w:val="en-US"/>
        </w:rPr>
        <w:t xml:space="preserve">2002a Lassa Fever Update August 2002. London: Merlin. </w:t>
      </w:r>
    </w:p>
    <w:p w14:paraId="5C088A26" w14:textId="77777777" w:rsidR="004A5CAA" w:rsidRDefault="00F96ABB" w:rsidP="004A5CAA">
      <w:pPr>
        <w:spacing w:after="0"/>
        <w:ind w:firstLine="720"/>
        <w:jc w:val="both"/>
        <w:rPr>
          <w:sz w:val="24"/>
          <w:szCs w:val="24"/>
          <w:lang w:val="en-US"/>
        </w:rPr>
      </w:pPr>
      <w:r w:rsidRPr="00F96ABB">
        <w:rPr>
          <w:sz w:val="24"/>
          <w:szCs w:val="24"/>
          <w:lang w:val="en-US"/>
        </w:rPr>
        <w:lastRenderedPageBreak/>
        <w:t xml:space="preserve">2002b Lassa Fever Update December 2002. London: Merlin. </w:t>
      </w:r>
    </w:p>
    <w:p w14:paraId="37820B78" w14:textId="77777777" w:rsidR="004A5CAA" w:rsidRDefault="00F96ABB" w:rsidP="004A5CAA">
      <w:pPr>
        <w:spacing w:after="0"/>
        <w:ind w:firstLine="720"/>
        <w:jc w:val="both"/>
        <w:rPr>
          <w:sz w:val="24"/>
          <w:szCs w:val="24"/>
          <w:lang w:val="en-US"/>
        </w:rPr>
      </w:pPr>
      <w:r w:rsidRPr="00F96ABB">
        <w:rPr>
          <w:sz w:val="24"/>
          <w:szCs w:val="24"/>
          <w:lang w:val="en-US"/>
        </w:rPr>
        <w:t xml:space="preserve">2002c Lassa Fever Update February 2002. London: Merlin. </w:t>
      </w:r>
    </w:p>
    <w:p w14:paraId="5353ED13" w14:textId="77777777" w:rsidR="004A5CAA" w:rsidRDefault="00F96ABB" w:rsidP="004A5CAA">
      <w:pPr>
        <w:spacing w:after="0"/>
        <w:jc w:val="both"/>
        <w:rPr>
          <w:sz w:val="24"/>
          <w:szCs w:val="24"/>
          <w:lang w:val="en-US"/>
        </w:rPr>
      </w:pPr>
      <w:r w:rsidRPr="00F96ABB">
        <w:rPr>
          <w:sz w:val="24"/>
          <w:szCs w:val="24"/>
          <w:lang w:val="en-US"/>
        </w:rPr>
        <w:t xml:space="preserve">Mickleburgh, S., K. </w:t>
      </w:r>
      <w:proofErr w:type="spellStart"/>
      <w:r w:rsidRPr="00F96ABB">
        <w:rPr>
          <w:sz w:val="24"/>
          <w:szCs w:val="24"/>
          <w:lang w:val="en-US"/>
        </w:rPr>
        <w:t>Waylen</w:t>
      </w:r>
      <w:proofErr w:type="spellEnd"/>
      <w:r w:rsidRPr="00F96ABB">
        <w:rPr>
          <w:sz w:val="24"/>
          <w:szCs w:val="24"/>
          <w:lang w:val="en-US"/>
        </w:rPr>
        <w:t xml:space="preserve">, and P. </w:t>
      </w:r>
      <w:proofErr w:type="spellStart"/>
      <w:r w:rsidRPr="00F96ABB">
        <w:rPr>
          <w:sz w:val="24"/>
          <w:szCs w:val="24"/>
          <w:lang w:val="en-US"/>
        </w:rPr>
        <w:t>Racey</w:t>
      </w:r>
      <w:proofErr w:type="spellEnd"/>
      <w:r w:rsidRPr="00F96ABB">
        <w:rPr>
          <w:sz w:val="24"/>
          <w:szCs w:val="24"/>
          <w:lang w:val="en-US"/>
        </w:rPr>
        <w:t xml:space="preserve"> </w:t>
      </w:r>
    </w:p>
    <w:p w14:paraId="7D0408B7" w14:textId="77777777" w:rsidR="004A5CAA" w:rsidRDefault="00F96ABB" w:rsidP="004A5CAA">
      <w:pPr>
        <w:spacing w:after="0"/>
        <w:ind w:firstLine="720"/>
        <w:jc w:val="both"/>
        <w:rPr>
          <w:sz w:val="24"/>
          <w:szCs w:val="24"/>
          <w:lang w:val="en-US"/>
        </w:rPr>
      </w:pPr>
      <w:r w:rsidRPr="00F96ABB">
        <w:rPr>
          <w:sz w:val="24"/>
          <w:szCs w:val="24"/>
          <w:lang w:val="en-US"/>
        </w:rPr>
        <w:t xml:space="preserve">2009 Bats as Bushmeat: A Global Review. Oryx 43:217–234. </w:t>
      </w:r>
    </w:p>
    <w:p w14:paraId="109D8A05" w14:textId="77777777" w:rsidR="004A5CAA" w:rsidRDefault="00F96ABB" w:rsidP="004A5CAA">
      <w:pPr>
        <w:spacing w:after="0"/>
        <w:jc w:val="both"/>
        <w:rPr>
          <w:sz w:val="24"/>
          <w:szCs w:val="24"/>
          <w:lang w:val="en-US"/>
        </w:rPr>
      </w:pPr>
      <w:r w:rsidRPr="00F96ABB">
        <w:rPr>
          <w:sz w:val="24"/>
          <w:szCs w:val="24"/>
          <w:lang w:val="en-US"/>
        </w:rPr>
        <w:t xml:space="preserve">Miller, D. </w:t>
      </w:r>
    </w:p>
    <w:p w14:paraId="3FEAC10C" w14:textId="77777777" w:rsidR="004A5CAA" w:rsidRDefault="00F96ABB" w:rsidP="004A5CAA">
      <w:pPr>
        <w:spacing w:after="0"/>
        <w:ind w:firstLine="720"/>
        <w:jc w:val="both"/>
        <w:rPr>
          <w:sz w:val="24"/>
          <w:szCs w:val="24"/>
          <w:lang w:val="en-US"/>
        </w:rPr>
      </w:pPr>
      <w:r w:rsidRPr="00F96ABB">
        <w:rPr>
          <w:sz w:val="24"/>
          <w:szCs w:val="24"/>
          <w:lang w:val="en-US"/>
        </w:rPr>
        <w:t xml:space="preserve">2005 Introduction. In Materiality. D. Miller, ed. Pp. 1–50. Durham: Duke University Press. Mills, J. </w:t>
      </w:r>
    </w:p>
    <w:p w14:paraId="18BFC563" w14:textId="77777777" w:rsidR="004A5CAA" w:rsidRDefault="00F96ABB" w:rsidP="004A5CAA">
      <w:pPr>
        <w:spacing w:after="0"/>
        <w:ind w:left="720"/>
        <w:jc w:val="both"/>
        <w:rPr>
          <w:sz w:val="24"/>
          <w:szCs w:val="24"/>
          <w:lang w:val="en-US"/>
        </w:rPr>
      </w:pPr>
      <w:r w:rsidRPr="00F96ABB">
        <w:rPr>
          <w:sz w:val="24"/>
          <w:szCs w:val="24"/>
          <w:lang w:val="en-US"/>
        </w:rPr>
        <w:t xml:space="preserve">2005 Regulation of Rodent-Borne Viruses in the Natural Host: Implications for Human Disease. In Infectious Diseases from Nature: Mechanisms of Viral Emergence and Persistence. C. J. Peters and C. H. Calisher, eds. Pp. 45–57. Vienna: Springer. </w:t>
      </w:r>
    </w:p>
    <w:p w14:paraId="08E74DAF" w14:textId="77777777" w:rsidR="004A5CAA" w:rsidRDefault="00F96ABB" w:rsidP="004A5CAA">
      <w:pPr>
        <w:spacing w:after="0"/>
        <w:jc w:val="both"/>
        <w:rPr>
          <w:sz w:val="24"/>
          <w:szCs w:val="24"/>
          <w:lang w:val="en-US"/>
        </w:rPr>
      </w:pPr>
      <w:r w:rsidRPr="00F96ABB">
        <w:rPr>
          <w:sz w:val="24"/>
          <w:szCs w:val="24"/>
          <w:lang w:val="en-US"/>
        </w:rPr>
        <w:t xml:space="preserve">Mol, A. </w:t>
      </w:r>
    </w:p>
    <w:p w14:paraId="77DF65D4" w14:textId="77777777" w:rsidR="00E57E21" w:rsidRDefault="00F96ABB" w:rsidP="004A5CAA">
      <w:pPr>
        <w:spacing w:after="0"/>
        <w:ind w:firstLine="720"/>
        <w:jc w:val="both"/>
        <w:rPr>
          <w:sz w:val="24"/>
          <w:szCs w:val="24"/>
          <w:lang w:val="en-US"/>
        </w:rPr>
      </w:pPr>
      <w:r w:rsidRPr="00F96ABB">
        <w:rPr>
          <w:sz w:val="24"/>
          <w:szCs w:val="24"/>
          <w:lang w:val="en-US"/>
        </w:rPr>
        <w:t>2002</w:t>
      </w:r>
      <w:r w:rsidR="004A5CAA">
        <w:rPr>
          <w:sz w:val="24"/>
          <w:szCs w:val="24"/>
          <w:lang w:val="en-US"/>
        </w:rPr>
        <w:t xml:space="preserve"> </w:t>
      </w:r>
      <w:r w:rsidRPr="00F96ABB">
        <w:rPr>
          <w:sz w:val="24"/>
          <w:szCs w:val="24"/>
          <w:lang w:val="en-US"/>
        </w:rPr>
        <w:t>The</w:t>
      </w:r>
      <w:r w:rsidR="004A5CAA">
        <w:rPr>
          <w:sz w:val="24"/>
          <w:szCs w:val="24"/>
          <w:lang w:val="en-US"/>
        </w:rPr>
        <w:t xml:space="preserve"> </w:t>
      </w:r>
      <w:r w:rsidRPr="00F96ABB">
        <w:rPr>
          <w:sz w:val="24"/>
          <w:szCs w:val="24"/>
          <w:lang w:val="en-US"/>
        </w:rPr>
        <w:t>Body</w:t>
      </w:r>
      <w:r w:rsidR="004A5CAA">
        <w:rPr>
          <w:sz w:val="24"/>
          <w:szCs w:val="24"/>
          <w:lang w:val="en-US"/>
        </w:rPr>
        <w:t xml:space="preserve"> </w:t>
      </w:r>
      <w:r w:rsidRPr="00F96ABB">
        <w:rPr>
          <w:sz w:val="24"/>
          <w:szCs w:val="24"/>
          <w:lang w:val="en-US"/>
        </w:rPr>
        <w:t>Multiple:</w:t>
      </w:r>
      <w:r w:rsidR="004A5CAA">
        <w:rPr>
          <w:sz w:val="24"/>
          <w:szCs w:val="24"/>
          <w:lang w:val="en-US"/>
        </w:rPr>
        <w:t xml:space="preserve"> </w:t>
      </w:r>
      <w:r w:rsidRPr="00F96ABB">
        <w:rPr>
          <w:sz w:val="24"/>
          <w:szCs w:val="24"/>
          <w:lang w:val="en-US"/>
        </w:rPr>
        <w:t>Ontology</w:t>
      </w:r>
      <w:r w:rsidR="004A5CAA">
        <w:rPr>
          <w:sz w:val="24"/>
          <w:szCs w:val="24"/>
          <w:lang w:val="en-US"/>
        </w:rPr>
        <w:t xml:space="preserve"> </w:t>
      </w:r>
      <w:r w:rsidRPr="00F96ABB">
        <w:rPr>
          <w:sz w:val="24"/>
          <w:szCs w:val="24"/>
          <w:lang w:val="en-US"/>
        </w:rPr>
        <w:t>in</w:t>
      </w:r>
      <w:r w:rsidR="004A5CAA">
        <w:rPr>
          <w:sz w:val="24"/>
          <w:szCs w:val="24"/>
          <w:lang w:val="en-US"/>
        </w:rPr>
        <w:t xml:space="preserve"> </w:t>
      </w:r>
      <w:r w:rsidRPr="00F96ABB">
        <w:rPr>
          <w:sz w:val="24"/>
          <w:szCs w:val="24"/>
          <w:lang w:val="en-US"/>
        </w:rPr>
        <w:t>Medical</w:t>
      </w:r>
      <w:r w:rsidR="004A5CAA">
        <w:rPr>
          <w:sz w:val="24"/>
          <w:szCs w:val="24"/>
          <w:lang w:val="en-US"/>
        </w:rPr>
        <w:t xml:space="preserve"> </w:t>
      </w:r>
      <w:r w:rsidRPr="00F96ABB">
        <w:rPr>
          <w:sz w:val="24"/>
          <w:szCs w:val="24"/>
          <w:lang w:val="en-US"/>
        </w:rPr>
        <w:t>Practice.</w:t>
      </w:r>
      <w:r w:rsidR="004A5CAA">
        <w:rPr>
          <w:sz w:val="24"/>
          <w:szCs w:val="24"/>
          <w:lang w:val="en-US"/>
        </w:rPr>
        <w:t xml:space="preserve"> </w:t>
      </w:r>
      <w:r w:rsidRPr="00F96ABB">
        <w:rPr>
          <w:sz w:val="24"/>
          <w:szCs w:val="24"/>
          <w:lang w:val="en-US"/>
        </w:rPr>
        <w:t>Durham:</w:t>
      </w:r>
      <w:r w:rsidR="004A5CAA">
        <w:rPr>
          <w:sz w:val="24"/>
          <w:szCs w:val="24"/>
          <w:lang w:val="en-US"/>
        </w:rPr>
        <w:t xml:space="preserve"> </w:t>
      </w:r>
      <w:r w:rsidRPr="00F96ABB">
        <w:rPr>
          <w:sz w:val="24"/>
          <w:szCs w:val="24"/>
          <w:lang w:val="en-US"/>
        </w:rPr>
        <w:t>Duke</w:t>
      </w:r>
      <w:r w:rsidR="004A5CAA">
        <w:rPr>
          <w:sz w:val="24"/>
          <w:szCs w:val="24"/>
          <w:lang w:val="en-US"/>
        </w:rPr>
        <w:t xml:space="preserve"> </w:t>
      </w:r>
      <w:r w:rsidRPr="00F96ABB">
        <w:rPr>
          <w:sz w:val="24"/>
          <w:szCs w:val="24"/>
          <w:lang w:val="en-US"/>
        </w:rPr>
        <w:t>University</w:t>
      </w:r>
      <w:r w:rsidR="004A5CAA">
        <w:rPr>
          <w:sz w:val="24"/>
          <w:szCs w:val="24"/>
          <w:lang w:val="en-US"/>
        </w:rPr>
        <w:t xml:space="preserve"> </w:t>
      </w:r>
      <w:r w:rsidRPr="00F96ABB">
        <w:rPr>
          <w:sz w:val="24"/>
          <w:szCs w:val="24"/>
          <w:lang w:val="en-US"/>
        </w:rPr>
        <w:t xml:space="preserve">Press. Mullin, M. </w:t>
      </w:r>
    </w:p>
    <w:p w14:paraId="7001F5F6" w14:textId="48F17626" w:rsidR="00F96ABB" w:rsidRDefault="00F96ABB" w:rsidP="00E57E21">
      <w:pPr>
        <w:spacing w:after="0"/>
        <w:ind w:left="720"/>
        <w:jc w:val="both"/>
        <w:rPr>
          <w:sz w:val="24"/>
          <w:szCs w:val="24"/>
          <w:lang w:val="en-US"/>
        </w:rPr>
      </w:pPr>
      <w:r w:rsidRPr="00F96ABB">
        <w:rPr>
          <w:sz w:val="24"/>
          <w:szCs w:val="24"/>
          <w:lang w:val="en-US"/>
        </w:rPr>
        <w:t xml:space="preserve">1999 Mirrors and Windows: Sociocultural Studies of Human–Animal Relationships. </w:t>
      </w:r>
      <w:r w:rsidRPr="00E57E21">
        <w:rPr>
          <w:sz w:val="24"/>
          <w:szCs w:val="24"/>
          <w:lang w:val="en-US"/>
        </w:rPr>
        <w:t>Annual Review of Anthropology 28:201–224.</w:t>
      </w:r>
    </w:p>
    <w:p w14:paraId="6C53B0BF" w14:textId="77777777" w:rsidR="00E57E21" w:rsidRDefault="00E57E21" w:rsidP="00E57E21">
      <w:pPr>
        <w:spacing w:after="0"/>
        <w:jc w:val="both"/>
        <w:rPr>
          <w:sz w:val="24"/>
          <w:szCs w:val="24"/>
          <w:lang w:val="en-US"/>
        </w:rPr>
      </w:pPr>
      <w:r w:rsidRPr="00E57E21">
        <w:rPr>
          <w:sz w:val="24"/>
          <w:szCs w:val="24"/>
          <w:lang w:val="en-US"/>
        </w:rPr>
        <w:t xml:space="preserve">Myers, F. </w:t>
      </w:r>
    </w:p>
    <w:p w14:paraId="696AAB40" w14:textId="77777777" w:rsidR="00E57E21" w:rsidRDefault="00E57E21" w:rsidP="00E57E21">
      <w:pPr>
        <w:spacing w:after="0"/>
        <w:ind w:left="720"/>
        <w:jc w:val="both"/>
        <w:rPr>
          <w:sz w:val="24"/>
          <w:szCs w:val="24"/>
          <w:lang w:val="en-US"/>
        </w:rPr>
      </w:pPr>
      <w:r w:rsidRPr="00E57E21">
        <w:rPr>
          <w:sz w:val="24"/>
          <w:szCs w:val="24"/>
          <w:lang w:val="en-US"/>
        </w:rPr>
        <w:t>1988</w:t>
      </w:r>
      <w:r>
        <w:rPr>
          <w:sz w:val="24"/>
          <w:szCs w:val="24"/>
          <w:lang w:val="en-US"/>
        </w:rPr>
        <w:t xml:space="preserve"> </w:t>
      </w:r>
      <w:r w:rsidRPr="00E57E21">
        <w:rPr>
          <w:sz w:val="24"/>
          <w:szCs w:val="24"/>
          <w:lang w:val="en-US"/>
        </w:rPr>
        <w:t>Critical</w:t>
      </w:r>
      <w:r>
        <w:rPr>
          <w:sz w:val="24"/>
          <w:szCs w:val="24"/>
          <w:lang w:val="en-US"/>
        </w:rPr>
        <w:t xml:space="preserve"> </w:t>
      </w:r>
      <w:r w:rsidRPr="00E57E21">
        <w:rPr>
          <w:sz w:val="24"/>
          <w:szCs w:val="24"/>
          <w:lang w:val="en-US"/>
        </w:rPr>
        <w:t>Trends</w:t>
      </w:r>
      <w:r>
        <w:rPr>
          <w:sz w:val="24"/>
          <w:szCs w:val="24"/>
          <w:lang w:val="en-US"/>
        </w:rPr>
        <w:t xml:space="preserve"> </w:t>
      </w:r>
      <w:r w:rsidRPr="00E57E21">
        <w:rPr>
          <w:sz w:val="24"/>
          <w:szCs w:val="24"/>
          <w:lang w:val="en-US"/>
        </w:rPr>
        <w:t>in</w:t>
      </w:r>
      <w:r>
        <w:rPr>
          <w:sz w:val="24"/>
          <w:szCs w:val="24"/>
          <w:lang w:val="en-US"/>
        </w:rPr>
        <w:t xml:space="preserve"> </w:t>
      </w:r>
      <w:r w:rsidRPr="00E57E21">
        <w:rPr>
          <w:sz w:val="24"/>
          <w:szCs w:val="24"/>
          <w:lang w:val="en-US"/>
        </w:rPr>
        <w:t>the</w:t>
      </w:r>
      <w:r>
        <w:rPr>
          <w:sz w:val="24"/>
          <w:szCs w:val="24"/>
          <w:lang w:val="en-US"/>
        </w:rPr>
        <w:t xml:space="preserve"> </w:t>
      </w:r>
      <w:r w:rsidRPr="00E57E21">
        <w:rPr>
          <w:sz w:val="24"/>
          <w:szCs w:val="24"/>
          <w:lang w:val="en-US"/>
        </w:rPr>
        <w:t>Study</w:t>
      </w:r>
      <w:r>
        <w:rPr>
          <w:sz w:val="24"/>
          <w:szCs w:val="24"/>
          <w:lang w:val="en-US"/>
        </w:rPr>
        <w:t xml:space="preserve"> </w:t>
      </w:r>
      <w:r w:rsidRPr="00E57E21">
        <w:rPr>
          <w:sz w:val="24"/>
          <w:szCs w:val="24"/>
          <w:lang w:val="en-US"/>
        </w:rPr>
        <w:t>of</w:t>
      </w:r>
      <w:r>
        <w:rPr>
          <w:sz w:val="24"/>
          <w:szCs w:val="24"/>
          <w:lang w:val="en-US"/>
        </w:rPr>
        <w:t xml:space="preserve"> </w:t>
      </w:r>
      <w:r w:rsidRPr="00E57E21">
        <w:rPr>
          <w:sz w:val="24"/>
          <w:szCs w:val="24"/>
          <w:lang w:val="en-US"/>
        </w:rPr>
        <w:t>Hunter–gatherers.</w:t>
      </w:r>
      <w:r>
        <w:rPr>
          <w:sz w:val="24"/>
          <w:szCs w:val="24"/>
          <w:lang w:val="en-US"/>
        </w:rPr>
        <w:t xml:space="preserve"> </w:t>
      </w:r>
      <w:r w:rsidRPr="00E57E21">
        <w:rPr>
          <w:sz w:val="24"/>
          <w:szCs w:val="24"/>
          <w:lang w:val="en-US"/>
        </w:rPr>
        <w:t>Annual</w:t>
      </w:r>
      <w:r>
        <w:rPr>
          <w:sz w:val="24"/>
          <w:szCs w:val="24"/>
          <w:lang w:val="en-US"/>
        </w:rPr>
        <w:t xml:space="preserve"> </w:t>
      </w:r>
      <w:r w:rsidRPr="00E57E21">
        <w:rPr>
          <w:sz w:val="24"/>
          <w:szCs w:val="24"/>
          <w:lang w:val="en-US"/>
        </w:rPr>
        <w:t>Review</w:t>
      </w:r>
      <w:r>
        <w:rPr>
          <w:sz w:val="24"/>
          <w:szCs w:val="24"/>
          <w:lang w:val="en-US"/>
        </w:rPr>
        <w:t xml:space="preserve"> </w:t>
      </w:r>
      <w:r w:rsidRPr="00E57E21">
        <w:rPr>
          <w:sz w:val="24"/>
          <w:szCs w:val="24"/>
          <w:lang w:val="en-US"/>
        </w:rPr>
        <w:t>of</w:t>
      </w:r>
      <w:r>
        <w:rPr>
          <w:sz w:val="24"/>
          <w:szCs w:val="24"/>
          <w:lang w:val="en-US"/>
        </w:rPr>
        <w:t xml:space="preserve"> </w:t>
      </w:r>
      <w:r w:rsidRPr="00E57E21">
        <w:rPr>
          <w:sz w:val="24"/>
          <w:szCs w:val="24"/>
          <w:lang w:val="en-US"/>
        </w:rPr>
        <w:t>Anthropology 17:261–282.</w:t>
      </w:r>
    </w:p>
    <w:p w14:paraId="714F06E3" w14:textId="77777777" w:rsidR="00E57E21" w:rsidRDefault="00E57E21" w:rsidP="00E57E21">
      <w:pPr>
        <w:spacing w:after="0"/>
        <w:jc w:val="both"/>
        <w:rPr>
          <w:sz w:val="24"/>
          <w:szCs w:val="24"/>
          <w:lang w:val="en-US"/>
        </w:rPr>
      </w:pPr>
      <w:proofErr w:type="spellStart"/>
      <w:r w:rsidRPr="00E57E21">
        <w:rPr>
          <w:sz w:val="24"/>
          <w:szCs w:val="24"/>
          <w:lang w:val="en-US"/>
        </w:rPr>
        <w:t>Okware</w:t>
      </w:r>
      <w:proofErr w:type="spellEnd"/>
      <w:r w:rsidRPr="00E57E21">
        <w:rPr>
          <w:sz w:val="24"/>
          <w:szCs w:val="24"/>
          <w:lang w:val="en-US"/>
        </w:rPr>
        <w:t xml:space="preserve">, S., F. </w:t>
      </w:r>
      <w:proofErr w:type="spellStart"/>
      <w:r w:rsidRPr="00E57E21">
        <w:rPr>
          <w:sz w:val="24"/>
          <w:szCs w:val="24"/>
          <w:lang w:val="en-US"/>
        </w:rPr>
        <w:t>Omaswa</w:t>
      </w:r>
      <w:proofErr w:type="spellEnd"/>
      <w:r w:rsidRPr="00E57E21">
        <w:rPr>
          <w:sz w:val="24"/>
          <w:szCs w:val="24"/>
          <w:lang w:val="en-US"/>
        </w:rPr>
        <w:t xml:space="preserve">, S. </w:t>
      </w:r>
      <w:proofErr w:type="spellStart"/>
      <w:r w:rsidRPr="00E57E21">
        <w:rPr>
          <w:sz w:val="24"/>
          <w:szCs w:val="24"/>
          <w:lang w:val="en-US"/>
        </w:rPr>
        <w:t>Zaramba</w:t>
      </w:r>
      <w:proofErr w:type="spellEnd"/>
      <w:r w:rsidRPr="00E57E21">
        <w:rPr>
          <w:sz w:val="24"/>
          <w:szCs w:val="24"/>
          <w:lang w:val="en-US"/>
        </w:rPr>
        <w:t xml:space="preserve">, A. </w:t>
      </w:r>
      <w:proofErr w:type="spellStart"/>
      <w:r w:rsidRPr="00E57E21">
        <w:rPr>
          <w:sz w:val="24"/>
          <w:szCs w:val="24"/>
          <w:lang w:val="en-US"/>
        </w:rPr>
        <w:t>Opio</w:t>
      </w:r>
      <w:proofErr w:type="spellEnd"/>
      <w:r w:rsidRPr="00E57E21">
        <w:rPr>
          <w:sz w:val="24"/>
          <w:szCs w:val="24"/>
          <w:lang w:val="en-US"/>
        </w:rPr>
        <w:t xml:space="preserve">, J. </w:t>
      </w:r>
      <w:proofErr w:type="spellStart"/>
      <w:r w:rsidRPr="00E57E21">
        <w:rPr>
          <w:sz w:val="24"/>
          <w:szCs w:val="24"/>
          <w:lang w:val="en-US"/>
        </w:rPr>
        <w:t>Lutwama</w:t>
      </w:r>
      <w:proofErr w:type="spellEnd"/>
      <w:r w:rsidRPr="00E57E21">
        <w:rPr>
          <w:sz w:val="24"/>
          <w:szCs w:val="24"/>
          <w:lang w:val="en-US"/>
        </w:rPr>
        <w:t xml:space="preserve">, J. </w:t>
      </w:r>
      <w:proofErr w:type="spellStart"/>
      <w:r w:rsidRPr="00E57E21">
        <w:rPr>
          <w:sz w:val="24"/>
          <w:szCs w:val="24"/>
          <w:lang w:val="en-US"/>
        </w:rPr>
        <w:t>Kamugisha</w:t>
      </w:r>
      <w:proofErr w:type="spellEnd"/>
      <w:r w:rsidRPr="00E57E21">
        <w:rPr>
          <w:sz w:val="24"/>
          <w:szCs w:val="24"/>
          <w:lang w:val="en-US"/>
        </w:rPr>
        <w:t xml:space="preserve">, E. </w:t>
      </w:r>
      <w:proofErr w:type="spellStart"/>
      <w:r w:rsidRPr="00E57E21">
        <w:rPr>
          <w:sz w:val="24"/>
          <w:szCs w:val="24"/>
          <w:lang w:val="en-US"/>
        </w:rPr>
        <w:t>Rwaguma</w:t>
      </w:r>
      <w:proofErr w:type="spellEnd"/>
      <w:r w:rsidRPr="00E57E21">
        <w:rPr>
          <w:sz w:val="24"/>
          <w:szCs w:val="24"/>
          <w:lang w:val="en-US"/>
        </w:rPr>
        <w:t xml:space="preserve">, P. </w:t>
      </w:r>
      <w:proofErr w:type="spellStart"/>
      <w:r w:rsidRPr="00E57E21">
        <w:rPr>
          <w:sz w:val="24"/>
          <w:szCs w:val="24"/>
          <w:lang w:val="en-US"/>
        </w:rPr>
        <w:t>Kagwa</w:t>
      </w:r>
      <w:proofErr w:type="spellEnd"/>
      <w:r w:rsidRPr="00E57E21">
        <w:rPr>
          <w:sz w:val="24"/>
          <w:szCs w:val="24"/>
          <w:lang w:val="en-US"/>
        </w:rPr>
        <w:t xml:space="preserve">, and M. </w:t>
      </w:r>
      <w:proofErr w:type="spellStart"/>
      <w:r w:rsidRPr="00E57E21">
        <w:rPr>
          <w:sz w:val="24"/>
          <w:szCs w:val="24"/>
          <w:lang w:val="en-US"/>
        </w:rPr>
        <w:t>Lamunu</w:t>
      </w:r>
      <w:proofErr w:type="spellEnd"/>
      <w:r w:rsidRPr="00E57E21">
        <w:rPr>
          <w:sz w:val="24"/>
          <w:szCs w:val="24"/>
          <w:lang w:val="en-US"/>
        </w:rPr>
        <w:t xml:space="preserve"> </w:t>
      </w:r>
    </w:p>
    <w:p w14:paraId="36CB7FFF" w14:textId="2B57DBEB" w:rsidR="00E57E21" w:rsidRDefault="00E57E21" w:rsidP="003D3D2F">
      <w:pPr>
        <w:spacing w:after="0"/>
        <w:ind w:left="720"/>
        <w:jc w:val="both"/>
        <w:rPr>
          <w:sz w:val="24"/>
          <w:szCs w:val="24"/>
          <w:lang w:val="en-US"/>
        </w:rPr>
      </w:pPr>
      <w:r w:rsidRPr="00E57E21">
        <w:rPr>
          <w:sz w:val="24"/>
          <w:szCs w:val="24"/>
          <w:lang w:val="en-US"/>
        </w:rPr>
        <w:t xml:space="preserve">2002 An Outbreak of Ebola in Uganda. Tropical Medicine and International Health 7:1068–1075. </w:t>
      </w:r>
    </w:p>
    <w:p w14:paraId="3CE244A9" w14:textId="77777777" w:rsidR="00E57E21" w:rsidRDefault="00E57E21" w:rsidP="00E57E21">
      <w:pPr>
        <w:spacing w:after="0"/>
        <w:jc w:val="both"/>
        <w:rPr>
          <w:sz w:val="24"/>
          <w:szCs w:val="24"/>
          <w:lang w:val="en-US"/>
        </w:rPr>
      </w:pPr>
      <w:r w:rsidRPr="00E57E21">
        <w:rPr>
          <w:sz w:val="24"/>
          <w:szCs w:val="24"/>
          <w:lang w:val="en-US"/>
        </w:rPr>
        <w:t>Paull, S., S. Song, K. McClure, L. Sackett, M. Kilpatrick, and P. Johnson</w:t>
      </w:r>
    </w:p>
    <w:p w14:paraId="0AD1EF59" w14:textId="77777777" w:rsidR="00E57E21" w:rsidRDefault="00E57E21" w:rsidP="00E57E21">
      <w:pPr>
        <w:spacing w:after="0"/>
        <w:ind w:left="720"/>
        <w:jc w:val="both"/>
        <w:rPr>
          <w:sz w:val="24"/>
          <w:szCs w:val="24"/>
          <w:lang w:val="en-US"/>
        </w:rPr>
      </w:pPr>
      <w:r w:rsidRPr="00E57E21">
        <w:rPr>
          <w:sz w:val="24"/>
          <w:szCs w:val="24"/>
          <w:lang w:val="en-US"/>
        </w:rPr>
        <w:t>2012</w:t>
      </w:r>
      <w:r>
        <w:rPr>
          <w:sz w:val="24"/>
          <w:szCs w:val="24"/>
          <w:lang w:val="en-US"/>
        </w:rPr>
        <w:t xml:space="preserve"> </w:t>
      </w:r>
      <w:r w:rsidRPr="00E57E21">
        <w:rPr>
          <w:sz w:val="24"/>
          <w:szCs w:val="24"/>
          <w:lang w:val="en-US"/>
        </w:rPr>
        <w:t>From</w:t>
      </w:r>
      <w:r>
        <w:rPr>
          <w:sz w:val="24"/>
          <w:szCs w:val="24"/>
          <w:lang w:val="en-US"/>
        </w:rPr>
        <w:t xml:space="preserve"> </w:t>
      </w:r>
      <w:proofErr w:type="spellStart"/>
      <w:r w:rsidRPr="00E57E21">
        <w:rPr>
          <w:sz w:val="24"/>
          <w:szCs w:val="24"/>
          <w:lang w:val="en-US"/>
        </w:rPr>
        <w:t>Superspreaders</w:t>
      </w:r>
      <w:proofErr w:type="spellEnd"/>
      <w:r>
        <w:rPr>
          <w:sz w:val="24"/>
          <w:szCs w:val="24"/>
          <w:lang w:val="en-US"/>
        </w:rPr>
        <w:t xml:space="preserve"> </w:t>
      </w:r>
      <w:r w:rsidRPr="00E57E21">
        <w:rPr>
          <w:sz w:val="24"/>
          <w:szCs w:val="24"/>
          <w:lang w:val="en-US"/>
        </w:rPr>
        <w:t>to</w:t>
      </w:r>
      <w:r>
        <w:rPr>
          <w:sz w:val="24"/>
          <w:szCs w:val="24"/>
          <w:lang w:val="en-US"/>
        </w:rPr>
        <w:t xml:space="preserve"> </w:t>
      </w:r>
      <w:r w:rsidRPr="00E57E21">
        <w:rPr>
          <w:sz w:val="24"/>
          <w:szCs w:val="24"/>
          <w:lang w:val="en-US"/>
        </w:rPr>
        <w:t>Disease</w:t>
      </w:r>
      <w:r>
        <w:rPr>
          <w:sz w:val="24"/>
          <w:szCs w:val="24"/>
          <w:lang w:val="en-US"/>
        </w:rPr>
        <w:t xml:space="preserve"> </w:t>
      </w:r>
      <w:r w:rsidRPr="00E57E21">
        <w:rPr>
          <w:sz w:val="24"/>
          <w:szCs w:val="24"/>
          <w:lang w:val="en-US"/>
        </w:rPr>
        <w:t>Hotspots:</w:t>
      </w:r>
      <w:r>
        <w:rPr>
          <w:sz w:val="24"/>
          <w:szCs w:val="24"/>
          <w:lang w:val="en-US"/>
        </w:rPr>
        <w:t xml:space="preserve"> </w:t>
      </w:r>
      <w:proofErr w:type="spellStart"/>
      <w:r w:rsidRPr="00E57E21">
        <w:rPr>
          <w:sz w:val="24"/>
          <w:szCs w:val="24"/>
          <w:lang w:val="en-US"/>
        </w:rPr>
        <w:t>LinkingTransmission</w:t>
      </w:r>
      <w:proofErr w:type="spellEnd"/>
      <w:r>
        <w:rPr>
          <w:sz w:val="24"/>
          <w:szCs w:val="24"/>
          <w:lang w:val="en-US"/>
        </w:rPr>
        <w:t xml:space="preserve"> </w:t>
      </w:r>
      <w:r w:rsidRPr="00E57E21">
        <w:rPr>
          <w:sz w:val="24"/>
          <w:szCs w:val="24"/>
          <w:lang w:val="en-US"/>
        </w:rPr>
        <w:t>across</w:t>
      </w:r>
      <w:r>
        <w:rPr>
          <w:sz w:val="24"/>
          <w:szCs w:val="24"/>
          <w:lang w:val="en-US"/>
        </w:rPr>
        <w:t xml:space="preserve"> </w:t>
      </w:r>
      <w:r w:rsidRPr="00E57E21">
        <w:rPr>
          <w:sz w:val="24"/>
          <w:szCs w:val="24"/>
          <w:lang w:val="en-US"/>
        </w:rPr>
        <w:t>Host</w:t>
      </w:r>
      <w:r>
        <w:rPr>
          <w:sz w:val="24"/>
          <w:szCs w:val="24"/>
          <w:lang w:val="en-US"/>
        </w:rPr>
        <w:t xml:space="preserve"> </w:t>
      </w:r>
      <w:r w:rsidRPr="00E57E21">
        <w:rPr>
          <w:sz w:val="24"/>
          <w:szCs w:val="24"/>
          <w:lang w:val="en-US"/>
        </w:rPr>
        <w:t xml:space="preserve">sand Space. Frontiers in Ecology and the Environment 10:75–82. </w:t>
      </w:r>
    </w:p>
    <w:p w14:paraId="56D85586" w14:textId="77777777" w:rsidR="00E57E21" w:rsidRDefault="00E57E21" w:rsidP="00E57E21">
      <w:pPr>
        <w:spacing w:after="0"/>
        <w:jc w:val="both"/>
        <w:rPr>
          <w:sz w:val="24"/>
          <w:szCs w:val="24"/>
          <w:lang w:val="en-US"/>
        </w:rPr>
      </w:pPr>
      <w:proofErr w:type="spellStart"/>
      <w:r w:rsidRPr="00E57E21">
        <w:rPr>
          <w:sz w:val="24"/>
          <w:szCs w:val="24"/>
          <w:lang w:val="en-US"/>
        </w:rPr>
        <w:t>Pavlovskii</w:t>
      </w:r>
      <w:proofErr w:type="spellEnd"/>
      <w:r w:rsidRPr="00E57E21">
        <w:rPr>
          <w:sz w:val="24"/>
          <w:szCs w:val="24"/>
          <w:lang w:val="en-US"/>
        </w:rPr>
        <w:t xml:space="preserve">, E. </w:t>
      </w:r>
    </w:p>
    <w:p w14:paraId="2B51AFA1" w14:textId="77777777" w:rsidR="00E57E21" w:rsidRDefault="00E57E21" w:rsidP="00E57E21">
      <w:pPr>
        <w:spacing w:after="0"/>
        <w:ind w:left="720"/>
        <w:jc w:val="both"/>
        <w:rPr>
          <w:sz w:val="24"/>
          <w:szCs w:val="24"/>
          <w:lang w:val="en-US"/>
        </w:rPr>
      </w:pPr>
      <w:r w:rsidRPr="00E57E21">
        <w:rPr>
          <w:sz w:val="24"/>
          <w:szCs w:val="24"/>
          <w:lang w:val="en-US"/>
        </w:rPr>
        <w:t xml:space="preserve">1966 Natural </w:t>
      </w:r>
      <w:proofErr w:type="spellStart"/>
      <w:r w:rsidRPr="00E57E21">
        <w:rPr>
          <w:sz w:val="24"/>
          <w:szCs w:val="24"/>
          <w:lang w:val="en-US"/>
        </w:rPr>
        <w:t>Nidality</w:t>
      </w:r>
      <w:proofErr w:type="spellEnd"/>
      <w:r w:rsidRPr="00E57E21">
        <w:rPr>
          <w:sz w:val="24"/>
          <w:szCs w:val="24"/>
          <w:lang w:val="en-US"/>
        </w:rPr>
        <w:t xml:space="preserve"> of </w:t>
      </w:r>
      <w:proofErr w:type="spellStart"/>
      <w:r w:rsidRPr="00E57E21">
        <w:rPr>
          <w:sz w:val="24"/>
          <w:szCs w:val="24"/>
          <w:lang w:val="en-US"/>
        </w:rPr>
        <w:t>Transmissable</w:t>
      </w:r>
      <w:proofErr w:type="spellEnd"/>
      <w:r w:rsidRPr="00E57E21">
        <w:rPr>
          <w:sz w:val="24"/>
          <w:szCs w:val="24"/>
          <w:lang w:val="en-US"/>
        </w:rPr>
        <w:t xml:space="preserve">: With Special Reference to the Landscape Epidemiology of </w:t>
      </w:r>
      <w:proofErr w:type="spellStart"/>
      <w:r w:rsidRPr="00E57E21">
        <w:rPr>
          <w:sz w:val="24"/>
          <w:szCs w:val="24"/>
          <w:lang w:val="en-US"/>
        </w:rPr>
        <w:t>Zooanthroponoses</w:t>
      </w:r>
      <w:proofErr w:type="spellEnd"/>
      <w:r w:rsidRPr="00E57E21">
        <w:rPr>
          <w:sz w:val="24"/>
          <w:szCs w:val="24"/>
          <w:lang w:val="en-US"/>
        </w:rPr>
        <w:t xml:space="preserve">. Urbana: University of Illinois Press. </w:t>
      </w:r>
    </w:p>
    <w:p w14:paraId="52595678" w14:textId="77777777" w:rsidR="00E57E21" w:rsidRDefault="00E57E21" w:rsidP="00E57E21">
      <w:pPr>
        <w:spacing w:after="0"/>
        <w:jc w:val="both"/>
        <w:rPr>
          <w:sz w:val="24"/>
          <w:szCs w:val="24"/>
          <w:lang w:val="en-US"/>
        </w:rPr>
      </w:pPr>
      <w:proofErr w:type="spellStart"/>
      <w:r w:rsidRPr="00E57E21">
        <w:rPr>
          <w:sz w:val="24"/>
          <w:szCs w:val="24"/>
          <w:lang w:val="en-US"/>
        </w:rPr>
        <w:t>Polesky</w:t>
      </w:r>
      <w:proofErr w:type="spellEnd"/>
      <w:r w:rsidRPr="00E57E21">
        <w:rPr>
          <w:sz w:val="24"/>
          <w:szCs w:val="24"/>
          <w:lang w:val="en-US"/>
        </w:rPr>
        <w:t xml:space="preserve">, A., and G. Bhatia </w:t>
      </w:r>
    </w:p>
    <w:p w14:paraId="51014A71" w14:textId="25B46EB9" w:rsidR="00E57E21" w:rsidRDefault="00E57E21" w:rsidP="00E57E21">
      <w:pPr>
        <w:spacing w:after="0"/>
        <w:ind w:left="720"/>
        <w:jc w:val="both"/>
        <w:rPr>
          <w:sz w:val="24"/>
          <w:szCs w:val="24"/>
          <w:lang w:val="en-US"/>
        </w:rPr>
      </w:pPr>
      <w:r w:rsidRPr="00E57E21">
        <w:rPr>
          <w:sz w:val="24"/>
          <w:szCs w:val="24"/>
          <w:lang w:val="en-US"/>
        </w:rPr>
        <w:t xml:space="preserve">2003 Ebola Hemorrhagic Fever in the Era of Bioterrorism. Seminars in </w:t>
      </w:r>
      <w:proofErr w:type="spellStart"/>
      <w:r w:rsidRPr="00E57E21">
        <w:rPr>
          <w:sz w:val="24"/>
          <w:szCs w:val="24"/>
          <w:lang w:val="en-US"/>
        </w:rPr>
        <w:t>Respiritory</w:t>
      </w:r>
      <w:proofErr w:type="spellEnd"/>
      <w:r w:rsidRPr="00E57E21">
        <w:rPr>
          <w:sz w:val="24"/>
          <w:szCs w:val="24"/>
          <w:lang w:val="en-US"/>
        </w:rPr>
        <w:t xml:space="preserve"> Infections 18:206–215. </w:t>
      </w:r>
    </w:p>
    <w:p w14:paraId="5FD1EACA" w14:textId="77777777" w:rsidR="00E57E21" w:rsidRDefault="00E57E21" w:rsidP="00E57E21">
      <w:pPr>
        <w:spacing w:after="0"/>
        <w:jc w:val="both"/>
        <w:rPr>
          <w:sz w:val="24"/>
          <w:szCs w:val="24"/>
          <w:lang w:val="en-US"/>
        </w:rPr>
      </w:pPr>
      <w:r w:rsidRPr="00E57E21">
        <w:rPr>
          <w:sz w:val="24"/>
          <w:szCs w:val="24"/>
          <w:lang w:val="en-US"/>
        </w:rPr>
        <w:t xml:space="preserve">Raabe, V., I. </w:t>
      </w:r>
      <w:proofErr w:type="spellStart"/>
      <w:r w:rsidRPr="00E57E21">
        <w:rPr>
          <w:sz w:val="24"/>
          <w:szCs w:val="24"/>
          <w:lang w:val="en-US"/>
        </w:rPr>
        <w:t>Mutyaba</w:t>
      </w:r>
      <w:proofErr w:type="spellEnd"/>
      <w:r w:rsidRPr="00E57E21">
        <w:rPr>
          <w:sz w:val="24"/>
          <w:szCs w:val="24"/>
          <w:lang w:val="en-US"/>
        </w:rPr>
        <w:t xml:space="preserve">, </w:t>
      </w:r>
      <w:proofErr w:type="spellStart"/>
      <w:proofErr w:type="gramStart"/>
      <w:r w:rsidRPr="00E57E21">
        <w:rPr>
          <w:sz w:val="24"/>
          <w:szCs w:val="24"/>
          <w:lang w:val="en-US"/>
        </w:rPr>
        <w:t>P.Roddy</w:t>
      </w:r>
      <w:proofErr w:type="spellEnd"/>
      <w:proofErr w:type="gramEnd"/>
      <w:r w:rsidRPr="00E57E21">
        <w:rPr>
          <w:sz w:val="24"/>
          <w:szCs w:val="24"/>
          <w:lang w:val="en-US"/>
        </w:rPr>
        <w:t xml:space="preserve">, J. </w:t>
      </w:r>
      <w:proofErr w:type="spellStart"/>
      <w:r w:rsidRPr="00E57E21">
        <w:rPr>
          <w:sz w:val="24"/>
          <w:szCs w:val="24"/>
          <w:lang w:val="en-US"/>
        </w:rPr>
        <w:t>Lutwama</w:t>
      </w:r>
      <w:proofErr w:type="spellEnd"/>
      <w:r w:rsidRPr="00E57E21">
        <w:rPr>
          <w:sz w:val="24"/>
          <w:szCs w:val="24"/>
          <w:lang w:val="en-US"/>
        </w:rPr>
        <w:t xml:space="preserve">, W. Geissler, and M. Borchert </w:t>
      </w:r>
    </w:p>
    <w:p w14:paraId="2E6A7CAC" w14:textId="77777777" w:rsidR="00E57E21" w:rsidRDefault="00E57E21" w:rsidP="00E57E21">
      <w:pPr>
        <w:spacing w:after="0"/>
        <w:ind w:left="720"/>
        <w:jc w:val="both"/>
        <w:rPr>
          <w:sz w:val="24"/>
          <w:szCs w:val="24"/>
          <w:lang w:val="en-US"/>
        </w:rPr>
      </w:pPr>
      <w:r w:rsidRPr="00E57E21">
        <w:rPr>
          <w:sz w:val="24"/>
          <w:szCs w:val="24"/>
          <w:lang w:val="en-US"/>
        </w:rPr>
        <w:t xml:space="preserve">2009 Infection Control during Filoviral Hemorrhagic Fever Outbreaks: Preferences of Community Members and Health Workers in Masindi, Uganda. Transactions of the Royal Society of Tropical Medicine and Hygiene 104:48–50. </w:t>
      </w:r>
    </w:p>
    <w:p w14:paraId="6F406F8B" w14:textId="77777777" w:rsidR="000905B4" w:rsidRDefault="00E57E21" w:rsidP="00E57E21">
      <w:pPr>
        <w:spacing w:after="0"/>
        <w:jc w:val="both"/>
        <w:rPr>
          <w:sz w:val="24"/>
          <w:szCs w:val="24"/>
          <w:lang w:val="en-US"/>
        </w:rPr>
      </w:pPr>
      <w:r w:rsidRPr="00E57E21">
        <w:rPr>
          <w:sz w:val="24"/>
          <w:szCs w:val="24"/>
          <w:lang w:val="en-US"/>
        </w:rPr>
        <w:t xml:space="preserve">Radcliffe-Brown, A. R. </w:t>
      </w:r>
    </w:p>
    <w:p w14:paraId="3F443073" w14:textId="77777777" w:rsidR="000905B4" w:rsidRDefault="00E57E21" w:rsidP="000905B4">
      <w:pPr>
        <w:spacing w:after="0"/>
        <w:ind w:left="720"/>
        <w:jc w:val="both"/>
        <w:rPr>
          <w:sz w:val="24"/>
          <w:szCs w:val="24"/>
          <w:lang w:val="en-US"/>
        </w:rPr>
      </w:pPr>
      <w:r w:rsidRPr="00E57E21">
        <w:rPr>
          <w:sz w:val="24"/>
          <w:szCs w:val="24"/>
          <w:lang w:val="en-US"/>
        </w:rPr>
        <w:t xml:space="preserve">1965 [1952] Structure and Function in Primitive Society. New York: Free Press. Rafﬂes, H. 2010 </w:t>
      </w:r>
      <w:proofErr w:type="spellStart"/>
      <w:r w:rsidRPr="00E57E21">
        <w:rPr>
          <w:sz w:val="24"/>
          <w:szCs w:val="24"/>
          <w:lang w:val="en-US"/>
        </w:rPr>
        <w:t>Insectopedia</w:t>
      </w:r>
      <w:proofErr w:type="spellEnd"/>
      <w:r w:rsidRPr="00E57E21">
        <w:rPr>
          <w:sz w:val="24"/>
          <w:szCs w:val="24"/>
          <w:lang w:val="en-US"/>
        </w:rPr>
        <w:t xml:space="preserve">. New York: Random House. </w:t>
      </w:r>
    </w:p>
    <w:p w14:paraId="33D3850F" w14:textId="54A45455" w:rsidR="000905B4" w:rsidRDefault="00E57E21" w:rsidP="000905B4">
      <w:pPr>
        <w:spacing w:after="0"/>
        <w:jc w:val="both"/>
        <w:rPr>
          <w:sz w:val="24"/>
          <w:szCs w:val="24"/>
          <w:lang w:val="en-US"/>
        </w:rPr>
      </w:pPr>
      <w:r w:rsidRPr="00E57E21">
        <w:rPr>
          <w:sz w:val="24"/>
          <w:szCs w:val="24"/>
          <w:lang w:val="en-US"/>
        </w:rPr>
        <w:t xml:space="preserve">Rappaport, R. </w:t>
      </w:r>
    </w:p>
    <w:p w14:paraId="3D1353A3" w14:textId="77777777" w:rsidR="000905B4" w:rsidRDefault="00E57E21" w:rsidP="000905B4">
      <w:pPr>
        <w:spacing w:after="0"/>
        <w:ind w:firstLine="720"/>
        <w:jc w:val="both"/>
        <w:rPr>
          <w:sz w:val="24"/>
          <w:szCs w:val="24"/>
          <w:lang w:val="en-US"/>
        </w:rPr>
      </w:pPr>
      <w:r w:rsidRPr="00E57E21">
        <w:rPr>
          <w:sz w:val="24"/>
          <w:szCs w:val="24"/>
          <w:lang w:val="en-US"/>
        </w:rPr>
        <w:lastRenderedPageBreak/>
        <w:t xml:space="preserve">1968 Pigs for the Ancestors. New Haven: Yale University Press. </w:t>
      </w:r>
    </w:p>
    <w:p w14:paraId="22E21FED" w14:textId="77777777" w:rsidR="000905B4" w:rsidRDefault="00E57E21" w:rsidP="000905B4">
      <w:pPr>
        <w:spacing w:after="0"/>
        <w:ind w:left="720"/>
        <w:jc w:val="both"/>
        <w:rPr>
          <w:sz w:val="24"/>
          <w:szCs w:val="24"/>
          <w:lang w:val="en-US"/>
        </w:rPr>
      </w:pPr>
      <w:r w:rsidRPr="00E57E21">
        <w:rPr>
          <w:sz w:val="24"/>
          <w:szCs w:val="24"/>
          <w:lang w:val="en-US"/>
        </w:rPr>
        <w:t xml:space="preserve">1996 Risk and the Human Environment. The Annals of the American Academy of Political and Social Science 545:64–74. </w:t>
      </w:r>
    </w:p>
    <w:p w14:paraId="1E48D102" w14:textId="77777777" w:rsidR="000905B4" w:rsidRDefault="00E57E21" w:rsidP="000905B4">
      <w:pPr>
        <w:spacing w:after="0"/>
        <w:jc w:val="both"/>
        <w:rPr>
          <w:sz w:val="24"/>
          <w:szCs w:val="24"/>
          <w:lang w:val="en-US"/>
        </w:rPr>
      </w:pPr>
      <w:r w:rsidRPr="00E57E21">
        <w:rPr>
          <w:sz w:val="24"/>
          <w:szCs w:val="24"/>
          <w:lang w:val="en-US"/>
        </w:rPr>
        <w:t xml:space="preserve">Richmond, J., and D. </w:t>
      </w:r>
      <w:proofErr w:type="spellStart"/>
      <w:r w:rsidRPr="00E57E21">
        <w:rPr>
          <w:sz w:val="24"/>
          <w:szCs w:val="24"/>
          <w:lang w:val="en-US"/>
        </w:rPr>
        <w:t>Baglole</w:t>
      </w:r>
      <w:proofErr w:type="spellEnd"/>
      <w:r w:rsidRPr="00E57E21">
        <w:rPr>
          <w:sz w:val="24"/>
          <w:szCs w:val="24"/>
          <w:lang w:val="en-US"/>
        </w:rPr>
        <w:t xml:space="preserve"> </w:t>
      </w:r>
    </w:p>
    <w:p w14:paraId="599F2383" w14:textId="77777777" w:rsidR="000905B4" w:rsidRDefault="00E57E21" w:rsidP="000905B4">
      <w:pPr>
        <w:spacing w:after="0"/>
        <w:ind w:left="720"/>
        <w:jc w:val="both"/>
        <w:rPr>
          <w:sz w:val="24"/>
          <w:szCs w:val="24"/>
          <w:lang w:val="en-US"/>
        </w:rPr>
      </w:pPr>
      <w:r w:rsidRPr="00E57E21">
        <w:rPr>
          <w:sz w:val="24"/>
          <w:szCs w:val="24"/>
          <w:lang w:val="en-US"/>
        </w:rPr>
        <w:t xml:space="preserve">2003 Lassa Fever: Epidemiology, Clinical Features, and Social Consequences. BMJ 327:1271–1275. </w:t>
      </w:r>
    </w:p>
    <w:p w14:paraId="4259BC16" w14:textId="77777777" w:rsidR="000905B4" w:rsidRDefault="00E57E21" w:rsidP="000905B4">
      <w:pPr>
        <w:spacing w:after="0"/>
        <w:jc w:val="both"/>
        <w:rPr>
          <w:sz w:val="24"/>
          <w:szCs w:val="24"/>
          <w:lang w:val="en-US"/>
        </w:rPr>
      </w:pPr>
      <w:r w:rsidRPr="00E57E21">
        <w:rPr>
          <w:sz w:val="24"/>
          <w:szCs w:val="24"/>
          <w:lang w:val="en-US"/>
        </w:rPr>
        <w:t xml:space="preserve">Roddy, P., D. </w:t>
      </w:r>
      <w:proofErr w:type="spellStart"/>
      <w:r w:rsidRPr="00E57E21">
        <w:rPr>
          <w:sz w:val="24"/>
          <w:szCs w:val="24"/>
          <w:lang w:val="en-US"/>
        </w:rPr>
        <w:t>Weatherill</w:t>
      </w:r>
      <w:proofErr w:type="spellEnd"/>
      <w:r w:rsidRPr="00E57E21">
        <w:rPr>
          <w:sz w:val="24"/>
          <w:szCs w:val="24"/>
          <w:lang w:val="en-US"/>
        </w:rPr>
        <w:t xml:space="preserve">, B. Jeffs, Z. </w:t>
      </w:r>
      <w:proofErr w:type="spellStart"/>
      <w:r w:rsidRPr="00E57E21">
        <w:rPr>
          <w:sz w:val="24"/>
          <w:szCs w:val="24"/>
          <w:lang w:val="en-US"/>
        </w:rPr>
        <w:t>Abaakouk</w:t>
      </w:r>
      <w:proofErr w:type="spellEnd"/>
      <w:r w:rsidRPr="00E57E21">
        <w:rPr>
          <w:sz w:val="24"/>
          <w:szCs w:val="24"/>
          <w:lang w:val="en-US"/>
        </w:rPr>
        <w:t xml:space="preserve">, C. </w:t>
      </w:r>
      <w:proofErr w:type="spellStart"/>
      <w:r w:rsidRPr="00E57E21">
        <w:rPr>
          <w:sz w:val="24"/>
          <w:szCs w:val="24"/>
          <w:lang w:val="en-US"/>
        </w:rPr>
        <w:t>Dorion</w:t>
      </w:r>
      <w:proofErr w:type="spellEnd"/>
      <w:r w:rsidRPr="00E57E21">
        <w:rPr>
          <w:sz w:val="24"/>
          <w:szCs w:val="24"/>
          <w:lang w:val="en-US"/>
        </w:rPr>
        <w:t xml:space="preserve">, J. Rodriguez-Martinez, P. Palma, O. de la Rosa, L. Villa, I. </w:t>
      </w:r>
      <w:proofErr w:type="spellStart"/>
      <w:r w:rsidRPr="00E57E21">
        <w:rPr>
          <w:sz w:val="24"/>
          <w:szCs w:val="24"/>
          <w:lang w:val="en-US"/>
        </w:rPr>
        <w:t>Grovas</w:t>
      </w:r>
      <w:proofErr w:type="spellEnd"/>
      <w:r w:rsidRPr="00E57E21">
        <w:rPr>
          <w:sz w:val="24"/>
          <w:szCs w:val="24"/>
          <w:lang w:val="en-US"/>
        </w:rPr>
        <w:t xml:space="preserve">, and M. Borchert </w:t>
      </w:r>
    </w:p>
    <w:p w14:paraId="7266E2EF" w14:textId="77777777" w:rsidR="000905B4" w:rsidRDefault="00E57E21" w:rsidP="000905B4">
      <w:pPr>
        <w:spacing w:after="0"/>
        <w:ind w:left="720"/>
        <w:jc w:val="both"/>
        <w:rPr>
          <w:sz w:val="24"/>
          <w:szCs w:val="24"/>
          <w:lang w:val="en-US"/>
        </w:rPr>
      </w:pPr>
      <w:r w:rsidRPr="00E57E21">
        <w:rPr>
          <w:sz w:val="24"/>
          <w:szCs w:val="24"/>
          <w:lang w:val="en-US"/>
        </w:rPr>
        <w:t xml:space="preserve">2007 The </w:t>
      </w:r>
      <w:proofErr w:type="spellStart"/>
      <w:r w:rsidRPr="00E57E21">
        <w:rPr>
          <w:sz w:val="24"/>
          <w:szCs w:val="24"/>
          <w:lang w:val="en-US"/>
        </w:rPr>
        <w:t>Medecins</w:t>
      </w:r>
      <w:proofErr w:type="spellEnd"/>
      <w:r w:rsidRPr="00E57E21">
        <w:rPr>
          <w:sz w:val="24"/>
          <w:szCs w:val="24"/>
          <w:lang w:val="en-US"/>
        </w:rPr>
        <w:t xml:space="preserve"> Sans </w:t>
      </w:r>
      <w:proofErr w:type="spellStart"/>
      <w:r w:rsidRPr="00E57E21">
        <w:rPr>
          <w:sz w:val="24"/>
          <w:szCs w:val="24"/>
          <w:lang w:val="en-US"/>
        </w:rPr>
        <w:t>Frontieres</w:t>
      </w:r>
      <w:proofErr w:type="spellEnd"/>
      <w:r w:rsidRPr="00E57E21">
        <w:rPr>
          <w:sz w:val="24"/>
          <w:szCs w:val="24"/>
          <w:lang w:val="en-US"/>
        </w:rPr>
        <w:t xml:space="preserve"> Intervention in the Marburg Hemorrhagic Fever Epidemic, </w:t>
      </w:r>
      <w:proofErr w:type="spellStart"/>
      <w:r w:rsidRPr="00E57E21">
        <w:rPr>
          <w:sz w:val="24"/>
          <w:szCs w:val="24"/>
          <w:lang w:val="en-US"/>
        </w:rPr>
        <w:t>Uige</w:t>
      </w:r>
      <w:proofErr w:type="spellEnd"/>
      <w:r w:rsidRPr="00E57E21">
        <w:rPr>
          <w:sz w:val="24"/>
          <w:szCs w:val="24"/>
          <w:lang w:val="en-US"/>
        </w:rPr>
        <w:t>, Angola, 2005. II. Lessons Learned in the Community. Journal of Infectious Diseases 196:</w:t>
      </w:r>
      <w:r>
        <w:rPr>
          <w:sz w:val="24"/>
          <w:szCs w:val="24"/>
          <w:lang w:val="en-US"/>
        </w:rPr>
        <w:t xml:space="preserve"> </w:t>
      </w:r>
      <w:r w:rsidRPr="00E57E21">
        <w:rPr>
          <w:sz w:val="24"/>
          <w:szCs w:val="24"/>
          <w:lang w:val="en-US"/>
        </w:rPr>
        <w:t xml:space="preserve">S162–S167. </w:t>
      </w:r>
    </w:p>
    <w:p w14:paraId="20E717EA" w14:textId="77777777" w:rsidR="000905B4" w:rsidRDefault="00E57E21" w:rsidP="000905B4">
      <w:pPr>
        <w:spacing w:after="0"/>
        <w:jc w:val="both"/>
        <w:rPr>
          <w:sz w:val="24"/>
          <w:szCs w:val="24"/>
          <w:lang w:val="en-US"/>
        </w:rPr>
      </w:pPr>
      <w:r w:rsidRPr="00E57E21">
        <w:rPr>
          <w:sz w:val="24"/>
          <w:szCs w:val="24"/>
          <w:lang w:val="en-US"/>
        </w:rPr>
        <w:t xml:space="preserve">Shanklin, E. </w:t>
      </w:r>
    </w:p>
    <w:p w14:paraId="305C02EC" w14:textId="77777777" w:rsidR="000905B4" w:rsidRDefault="00E57E21" w:rsidP="000905B4">
      <w:pPr>
        <w:spacing w:after="0"/>
        <w:jc w:val="both"/>
        <w:rPr>
          <w:sz w:val="24"/>
          <w:szCs w:val="24"/>
          <w:lang w:val="en-US"/>
        </w:rPr>
      </w:pPr>
      <w:r w:rsidRPr="00E57E21">
        <w:rPr>
          <w:sz w:val="24"/>
          <w:szCs w:val="24"/>
          <w:lang w:val="en-US"/>
        </w:rPr>
        <w:t xml:space="preserve">1985 Sustenance and Symbol: Anthropological Studies of Domesticated Animals. Annual Review of Anthropology 14:375–403. </w:t>
      </w:r>
    </w:p>
    <w:p w14:paraId="0629B5DB" w14:textId="77777777" w:rsidR="000905B4" w:rsidRDefault="00E57E21" w:rsidP="000905B4">
      <w:pPr>
        <w:spacing w:after="0"/>
        <w:jc w:val="both"/>
        <w:rPr>
          <w:sz w:val="24"/>
          <w:szCs w:val="24"/>
          <w:lang w:val="en-US"/>
        </w:rPr>
      </w:pPr>
      <w:r w:rsidRPr="00E57E21">
        <w:rPr>
          <w:sz w:val="24"/>
          <w:szCs w:val="24"/>
          <w:lang w:val="en-US"/>
        </w:rPr>
        <w:t xml:space="preserve">Singer, M. </w:t>
      </w:r>
    </w:p>
    <w:p w14:paraId="693F92BB" w14:textId="77777777" w:rsidR="000905B4" w:rsidRDefault="00E57E21" w:rsidP="000905B4">
      <w:pPr>
        <w:spacing w:after="0"/>
        <w:ind w:left="720"/>
        <w:jc w:val="both"/>
        <w:rPr>
          <w:sz w:val="24"/>
          <w:szCs w:val="24"/>
          <w:lang w:val="en-US"/>
        </w:rPr>
      </w:pPr>
      <w:r w:rsidRPr="00E57E21">
        <w:rPr>
          <w:sz w:val="24"/>
          <w:szCs w:val="24"/>
          <w:lang w:val="en-US"/>
        </w:rPr>
        <w:t xml:space="preserve">2010 </w:t>
      </w:r>
      <w:proofErr w:type="spellStart"/>
      <w:r w:rsidRPr="00E57E21">
        <w:rPr>
          <w:sz w:val="24"/>
          <w:szCs w:val="24"/>
          <w:lang w:val="en-US"/>
        </w:rPr>
        <w:t>Ecosyndemics</w:t>
      </w:r>
      <w:proofErr w:type="spellEnd"/>
      <w:r w:rsidRPr="00E57E21">
        <w:rPr>
          <w:sz w:val="24"/>
          <w:szCs w:val="24"/>
          <w:lang w:val="en-US"/>
        </w:rPr>
        <w:t xml:space="preserve">: Global Warming and the Coming Plagues of the Twenty-ﬁrst Century. In Plagues and Epidemics: Infected Spaces Past and Present. D. A. Herring and A. C. </w:t>
      </w:r>
      <w:proofErr w:type="spellStart"/>
      <w:r w:rsidRPr="00E57E21">
        <w:rPr>
          <w:sz w:val="24"/>
          <w:szCs w:val="24"/>
          <w:lang w:val="en-US"/>
        </w:rPr>
        <w:t>Swedlund</w:t>
      </w:r>
      <w:proofErr w:type="spellEnd"/>
      <w:r w:rsidRPr="00E57E21">
        <w:rPr>
          <w:sz w:val="24"/>
          <w:szCs w:val="24"/>
          <w:lang w:val="en-US"/>
        </w:rPr>
        <w:t xml:space="preserve">, eds. Pp. 21–38. Oxford: Berg. </w:t>
      </w:r>
    </w:p>
    <w:p w14:paraId="0E99AB83" w14:textId="77777777" w:rsidR="000905B4" w:rsidRDefault="00E57E21" w:rsidP="000905B4">
      <w:pPr>
        <w:spacing w:after="0"/>
        <w:jc w:val="both"/>
        <w:rPr>
          <w:sz w:val="24"/>
          <w:szCs w:val="24"/>
          <w:lang w:val="en-US"/>
        </w:rPr>
      </w:pPr>
      <w:r w:rsidRPr="00E57E21">
        <w:rPr>
          <w:sz w:val="24"/>
          <w:szCs w:val="24"/>
          <w:lang w:val="en-US"/>
        </w:rPr>
        <w:t xml:space="preserve">Stephenson, E., E. Larson, and J. Dominik </w:t>
      </w:r>
    </w:p>
    <w:p w14:paraId="59B5945E" w14:textId="0A0EE193" w:rsidR="000905B4" w:rsidRDefault="00E57E21" w:rsidP="003D3D2F">
      <w:pPr>
        <w:spacing w:after="0"/>
        <w:ind w:firstLine="720"/>
        <w:jc w:val="both"/>
        <w:rPr>
          <w:sz w:val="24"/>
          <w:szCs w:val="24"/>
          <w:lang w:val="en-US"/>
        </w:rPr>
      </w:pPr>
      <w:r w:rsidRPr="00E57E21">
        <w:rPr>
          <w:sz w:val="24"/>
          <w:szCs w:val="24"/>
          <w:lang w:val="en-US"/>
        </w:rPr>
        <w:t>1984</w:t>
      </w:r>
      <w:r w:rsidR="000905B4">
        <w:rPr>
          <w:sz w:val="24"/>
          <w:szCs w:val="24"/>
          <w:lang w:val="en-US"/>
        </w:rPr>
        <w:t xml:space="preserve"> </w:t>
      </w:r>
      <w:r w:rsidRPr="00E57E21">
        <w:rPr>
          <w:sz w:val="24"/>
          <w:szCs w:val="24"/>
          <w:lang w:val="en-US"/>
        </w:rPr>
        <w:t>Effect</w:t>
      </w:r>
      <w:r w:rsidR="000905B4">
        <w:rPr>
          <w:sz w:val="24"/>
          <w:szCs w:val="24"/>
          <w:lang w:val="en-US"/>
        </w:rPr>
        <w:t xml:space="preserve"> </w:t>
      </w:r>
      <w:r w:rsidRPr="00E57E21">
        <w:rPr>
          <w:sz w:val="24"/>
          <w:szCs w:val="24"/>
          <w:lang w:val="en-US"/>
        </w:rPr>
        <w:t>of</w:t>
      </w:r>
      <w:r w:rsidR="000905B4">
        <w:rPr>
          <w:sz w:val="24"/>
          <w:szCs w:val="24"/>
          <w:lang w:val="en-US"/>
        </w:rPr>
        <w:t xml:space="preserve"> </w:t>
      </w:r>
      <w:r w:rsidRPr="00E57E21">
        <w:rPr>
          <w:sz w:val="24"/>
          <w:szCs w:val="24"/>
          <w:lang w:val="en-US"/>
        </w:rPr>
        <w:t>Environmental</w:t>
      </w:r>
      <w:r w:rsidR="000905B4">
        <w:rPr>
          <w:sz w:val="24"/>
          <w:szCs w:val="24"/>
          <w:lang w:val="en-US"/>
        </w:rPr>
        <w:t xml:space="preserve"> </w:t>
      </w:r>
      <w:r w:rsidRPr="00E57E21">
        <w:rPr>
          <w:sz w:val="24"/>
          <w:szCs w:val="24"/>
          <w:lang w:val="en-US"/>
        </w:rPr>
        <w:t>Factors</w:t>
      </w:r>
      <w:r w:rsidR="000905B4">
        <w:rPr>
          <w:sz w:val="24"/>
          <w:szCs w:val="24"/>
          <w:lang w:val="en-US"/>
        </w:rPr>
        <w:t xml:space="preserve"> </w:t>
      </w:r>
      <w:r w:rsidRPr="00E57E21">
        <w:rPr>
          <w:sz w:val="24"/>
          <w:szCs w:val="24"/>
          <w:lang w:val="en-US"/>
        </w:rPr>
        <w:t>on</w:t>
      </w:r>
      <w:r w:rsidR="000905B4">
        <w:rPr>
          <w:sz w:val="24"/>
          <w:szCs w:val="24"/>
          <w:lang w:val="en-US"/>
        </w:rPr>
        <w:t xml:space="preserve"> </w:t>
      </w:r>
      <w:r w:rsidRPr="00E57E21">
        <w:rPr>
          <w:sz w:val="24"/>
          <w:szCs w:val="24"/>
          <w:lang w:val="en-US"/>
        </w:rPr>
        <w:t>Aerosol-induced</w:t>
      </w:r>
      <w:r w:rsidR="000905B4">
        <w:rPr>
          <w:sz w:val="24"/>
          <w:szCs w:val="24"/>
          <w:lang w:val="en-US"/>
        </w:rPr>
        <w:t xml:space="preserve"> </w:t>
      </w:r>
      <w:r w:rsidRPr="00E57E21">
        <w:rPr>
          <w:sz w:val="24"/>
          <w:szCs w:val="24"/>
          <w:lang w:val="en-US"/>
        </w:rPr>
        <w:t>Lassa</w:t>
      </w:r>
      <w:r w:rsidR="000905B4">
        <w:rPr>
          <w:sz w:val="24"/>
          <w:szCs w:val="24"/>
          <w:lang w:val="en-US"/>
        </w:rPr>
        <w:t xml:space="preserve"> </w:t>
      </w:r>
      <w:r w:rsidRPr="00E57E21">
        <w:rPr>
          <w:sz w:val="24"/>
          <w:szCs w:val="24"/>
          <w:lang w:val="en-US"/>
        </w:rPr>
        <w:t>Virus</w:t>
      </w:r>
      <w:r w:rsidR="000905B4">
        <w:rPr>
          <w:sz w:val="24"/>
          <w:szCs w:val="24"/>
          <w:lang w:val="en-US"/>
        </w:rPr>
        <w:t xml:space="preserve"> </w:t>
      </w:r>
      <w:r w:rsidRPr="00E57E21">
        <w:rPr>
          <w:sz w:val="24"/>
          <w:szCs w:val="24"/>
          <w:lang w:val="en-US"/>
        </w:rPr>
        <w:t>Infection.</w:t>
      </w:r>
      <w:r w:rsidR="000905B4">
        <w:rPr>
          <w:sz w:val="24"/>
          <w:szCs w:val="24"/>
          <w:lang w:val="en-US"/>
        </w:rPr>
        <w:t xml:space="preserve"> </w:t>
      </w:r>
      <w:r w:rsidRPr="00E57E21">
        <w:rPr>
          <w:sz w:val="24"/>
          <w:szCs w:val="24"/>
          <w:lang w:val="en-US"/>
        </w:rPr>
        <w:t>Journal of</w:t>
      </w:r>
      <w:r w:rsidR="000905B4">
        <w:rPr>
          <w:sz w:val="24"/>
          <w:szCs w:val="24"/>
          <w:lang w:val="en-US"/>
        </w:rPr>
        <w:tab/>
      </w:r>
      <w:r w:rsidRPr="00E57E21">
        <w:rPr>
          <w:sz w:val="24"/>
          <w:szCs w:val="24"/>
          <w:lang w:val="en-US"/>
        </w:rPr>
        <w:t xml:space="preserve">Medical Virology 14:295–303. </w:t>
      </w:r>
    </w:p>
    <w:p w14:paraId="77F08955" w14:textId="77777777" w:rsidR="003D3D2F" w:rsidRDefault="003D3D2F" w:rsidP="003D3D2F">
      <w:pPr>
        <w:spacing w:after="0"/>
        <w:ind w:firstLine="720"/>
        <w:jc w:val="both"/>
        <w:rPr>
          <w:sz w:val="24"/>
          <w:szCs w:val="24"/>
          <w:lang w:val="en-US"/>
        </w:rPr>
      </w:pPr>
    </w:p>
    <w:p w14:paraId="6B434B54" w14:textId="43B6DFD4" w:rsidR="000905B4" w:rsidRDefault="00E57E21" w:rsidP="000905B4">
      <w:pPr>
        <w:spacing w:after="0"/>
        <w:jc w:val="both"/>
        <w:rPr>
          <w:sz w:val="24"/>
          <w:szCs w:val="24"/>
          <w:lang w:val="en-US"/>
        </w:rPr>
      </w:pPr>
      <w:proofErr w:type="spellStart"/>
      <w:r w:rsidRPr="00E57E21">
        <w:rPr>
          <w:sz w:val="24"/>
          <w:szCs w:val="24"/>
          <w:lang w:val="en-US"/>
        </w:rPr>
        <w:t>Stoler</w:t>
      </w:r>
      <w:proofErr w:type="spellEnd"/>
      <w:r w:rsidRPr="00E57E21">
        <w:rPr>
          <w:sz w:val="24"/>
          <w:szCs w:val="24"/>
          <w:lang w:val="en-US"/>
        </w:rPr>
        <w:t xml:space="preserve">, A. L. </w:t>
      </w:r>
    </w:p>
    <w:p w14:paraId="79852112" w14:textId="77777777" w:rsidR="000905B4" w:rsidRDefault="00E57E21" w:rsidP="000905B4">
      <w:pPr>
        <w:spacing w:after="0"/>
        <w:ind w:left="720"/>
        <w:jc w:val="both"/>
        <w:rPr>
          <w:sz w:val="24"/>
          <w:szCs w:val="24"/>
          <w:lang w:val="en-US"/>
        </w:rPr>
      </w:pPr>
      <w:r w:rsidRPr="00E57E21">
        <w:rPr>
          <w:sz w:val="24"/>
          <w:szCs w:val="24"/>
          <w:lang w:val="en-US"/>
        </w:rPr>
        <w:t xml:space="preserve">2008 Along the Archival Grain: Epistemic Anxieties and Colonial Common Sense. Princeton: Princeton University Press. </w:t>
      </w:r>
    </w:p>
    <w:p w14:paraId="1241AAFC" w14:textId="77777777" w:rsidR="000905B4" w:rsidRDefault="00E57E21" w:rsidP="000905B4">
      <w:pPr>
        <w:spacing w:after="0"/>
        <w:jc w:val="both"/>
        <w:rPr>
          <w:sz w:val="24"/>
          <w:szCs w:val="24"/>
          <w:lang w:val="en-US"/>
        </w:rPr>
      </w:pPr>
      <w:r w:rsidRPr="00E57E21">
        <w:rPr>
          <w:sz w:val="24"/>
          <w:szCs w:val="24"/>
          <w:lang w:val="en-US"/>
        </w:rPr>
        <w:t xml:space="preserve">Street, A., and S. Coleman </w:t>
      </w:r>
    </w:p>
    <w:p w14:paraId="724E66CB" w14:textId="7C4932F4" w:rsidR="00E57E21" w:rsidRDefault="00E57E21" w:rsidP="000905B4">
      <w:pPr>
        <w:spacing w:after="0"/>
        <w:ind w:firstLine="720"/>
        <w:jc w:val="both"/>
        <w:rPr>
          <w:sz w:val="24"/>
          <w:szCs w:val="24"/>
          <w:lang w:val="en-US"/>
        </w:rPr>
      </w:pPr>
      <w:r w:rsidRPr="00E57E21">
        <w:rPr>
          <w:sz w:val="24"/>
          <w:szCs w:val="24"/>
          <w:lang w:val="en-US"/>
        </w:rPr>
        <w:t>2012 Introduction: Real and Imagined Spaces. Space and Culture 15:4–17.</w:t>
      </w:r>
    </w:p>
    <w:p w14:paraId="6EC99243" w14:textId="77777777" w:rsidR="000905B4" w:rsidRDefault="000905B4" w:rsidP="000905B4">
      <w:pPr>
        <w:spacing w:after="0"/>
        <w:jc w:val="both"/>
        <w:rPr>
          <w:sz w:val="24"/>
          <w:szCs w:val="24"/>
          <w:lang w:val="en-US"/>
        </w:rPr>
      </w:pPr>
      <w:r w:rsidRPr="000905B4">
        <w:rPr>
          <w:sz w:val="24"/>
          <w:szCs w:val="24"/>
          <w:lang w:val="en-US"/>
        </w:rPr>
        <w:t xml:space="preserve">Taylor, P, L. </w:t>
      </w:r>
      <w:proofErr w:type="spellStart"/>
      <w:r w:rsidRPr="000905B4">
        <w:rPr>
          <w:sz w:val="24"/>
          <w:szCs w:val="24"/>
          <w:lang w:val="en-US"/>
        </w:rPr>
        <w:t>Arntzen</w:t>
      </w:r>
      <w:proofErr w:type="spellEnd"/>
      <w:r w:rsidRPr="000905B4">
        <w:rPr>
          <w:sz w:val="24"/>
          <w:szCs w:val="24"/>
          <w:lang w:val="en-US"/>
        </w:rPr>
        <w:t xml:space="preserve">, M. Hayter, M. Iles, J. </w:t>
      </w:r>
      <w:proofErr w:type="spellStart"/>
      <w:r w:rsidRPr="000905B4">
        <w:rPr>
          <w:sz w:val="24"/>
          <w:szCs w:val="24"/>
          <w:lang w:val="en-US"/>
        </w:rPr>
        <w:t>Frean</w:t>
      </w:r>
      <w:proofErr w:type="spellEnd"/>
      <w:r w:rsidRPr="000905B4">
        <w:rPr>
          <w:sz w:val="24"/>
          <w:szCs w:val="24"/>
          <w:lang w:val="en-US"/>
        </w:rPr>
        <w:t xml:space="preserve">, and S. </w:t>
      </w:r>
      <w:proofErr w:type="spellStart"/>
      <w:r w:rsidRPr="000905B4">
        <w:rPr>
          <w:sz w:val="24"/>
          <w:szCs w:val="24"/>
          <w:lang w:val="en-US"/>
        </w:rPr>
        <w:t>Belmain</w:t>
      </w:r>
      <w:proofErr w:type="spellEnd"/>
      <w:r w:rsidRPr="000905B4">
        <w:rPr>
          <w:sz w:val="24"/>
          <w:szCs w:val="24"/>
          <w:lang w:val="en-US"/>
        </w:rPr>
        <w:t xml:space="preserve"> </w:t>
      </w:r>
    </w:p>
    <w:p w14:paraId="16D68398" w14:textId="77777777" w:rsidR="000905B4" w:rsidRDefault="000905B4" w:rsidP="000905B4">
      <w:pPr>
        <w:spacing w:after="0"/>
        <w:ind w:left="720"/>
        <w:jc w:val="both"/>
        <w:rPr>
          <w:sz w:val="24"/>
          <w:szCs w:val="24"/>
          <w:lang w:val="en-US"/>
        </w:rPr>
      </w:pPr>
      <w:r w:rsidRPr="000905B4">
        <w:rPr>
          <w:sz w:val="24"/>
          <w:szCs w:val="24"/>
          <w:lang w:val="en-US"/>
        </w:rPr>
        <w:t xml:space="preserve">2008 Understanding and Managing Sanitary Risks due to Rodent Zoonoses in an African City: Beyond the Boston Model. </w:t>
      </w:r>
      <w:proofErr w:type="spellStart"/>
      <w:r w:rsidRPr="000905B4">
        <w:rPr>
          <w:sz w:val="24"/>
          <w:szCs w:val="24"/>
          <w:lang w:val="en-US"/>
        </w:rPr>
        <w:t>Intergrative</w:t>
      </w:r>
      <w:proofErr w:type="spellEnd"/>
      <w:r w:rsidRPr="000905B4">
        <w:rPr>
          <w:sz w:val="24"/>
          <w:szCs w:val="24"/>
          <w:lang w:val="en-US"/>
        </w:rPr>
        <w:t xml:space="preserve"> Zoology 3:38–50. </w:t>
      </w:r>
    </w:p>
    <w:p w14:paraId="5D8DAB65" w14:textId="77777777" w:rsidR="000905B4" w:rsidRDefault="000905B4" w:rsidP="000905B4">
      <w:pPr>
        <w:spacing w:after="0"/>
        <w:jc w:val="both"/>
        <w:rPr>
          <w:sz w:val="24"/>
          <w:szCs w:val="24"/>
          <w:lang w:val="en-US"/>
        </w:rPr>
      </w:pPr>
      <w:r w:rsidRPr="000905B4">
        <w:rPr>
          <w:sz w:val="24"/>
          <w:szCs w:val="24"/>
          <w:lang w:val="en-US"/>
        </w:rPr>
        <w:t xml:space="preserve">Tee, T., T. </w:t>
      </w:r>
      <w:proofErr w:type="spellStart"/>
      <w:r w:rsidRPr="000905B4">
        <w:rPr>
          <w:sz w:val="24"/>
          <w:szCs w:val="24"/>
          <w:lang w:val="en-US"/>
        </w:rPr>
        <w:t>Ikpa</w:t>
      </w:r>
      <w:proofErr w:type="spellEnd"/>
      <w:r w:rsidRPr="000905B4">
        <w:rPr>
          <w:sz w:val="24"/>
          <w:szCs w:val="24"/>
          <w:lang w:val="en-US"/>
        </w:rPr>
        <w:t xml:space="preserve">, and V. </w:t>
      </w:r>
      <w:proofErr w:type="spellStart"/>
      <w:r w:rsidRPr="000905B4">
        <w:rPr>
          <w:sz w:val="24"/>
          <w:szCs w:val="24"/>
          <w:lang w:val="en-US"/>
        </w:rPr>
        <w:t>Tortange</w:t>
      </w:r>
      <w:proofErr w:type="spellEnd"/>
      <w:r w:rsidRPr="000905B4">
        <w:rPr>
          <w:sz w:val="24"/>
          <w:szCs w:val="24"/>
          <w:lang w:val="en-US"/>
        </w:rPr>
        <w:t xml:space="preserve"> </w:t>
      </w:r>
    </w:p>
    <w:p w14:paraId="46953C77" w14:textId="663D6D0E" w:rsidR="000905B4" w:rsidRDefault="000905B4" w:rsidP="000905B4">
      <w:pPr>
        <w:spacing w:after="0"/>
        <w:ind w:left="720"/>
        <w:jc w:val="both"/>
        <w:rPr>
          <w:sz w:val="24"/>
          <w:szCs w:val="24"/>
          <w:lang w:val="en-US"/>
        </w:rPr>
      </w:pPr>
      <w:r w:rsidRPr="000905B4">
        <w:rPr>
          <w:sz w:val="24"/>
          <w:szCs w:val="24"/>
          <w:lang w:val="en-US"/>
        </w:rPr>
        <w:t xml:space="preserve">2012 Bush Meat Trade in Makurdi Metropolis; Implications for the Conservation of Wildlife in Nigeria. Journal of Applied Biosciences 52:3704–3715. </w:t>
      </w:r>
    </w:p>
    <w:p w14:paraId="3C9E1D09" w14:textId="77777777" w:rsidR="000905B4" w:rsidRDefault="000905B4" w:rsidP="000905B4">
      <w:pPr>
        <w:spacing w:after="0"/>
        <w:jc w:val="both"/>
        <w:rPr>
          <w:sz w:val="24"/>
          <w:szCs w:val="24"/>
          <w:lang w:val="en-US"/>
        </w:rPr>
      </w:pPr>
      <w:r w:rsidRPr="000905B4">
        <w:rPr>
          <w:sz w:val="24"/>
          <w:szCs w:val="24"/>
          <w:lang w:val="en-US"/>
        </w:rPr>
        <w:t xml:space="preserve">Ter </w:t>
      </w:r>
      <w:proofErr w:type="spellStart"/>
      <w:r w:rsidRPr="000905B4">
        <w:rPr>
          <w:sz w:val="24"/>
          <w:szCs w:val="24"/>
          <w:lang w:val="en-US"/>
        </w:rPr>
        <w:t>Meulen</w:t>
      </w:r>
      <w:proofErr w:type="spellEnd"/>
      <w:r w:rsidRPr="000905B4">
        <w:rPr>
          <w:sz w:val="24"/>
          <w:szCs w:val="24"/>
          <w:lang w:val="en-US"/>
        </w:rPr>
        <w:t xml:space="preserve">, J., I. Lukashevich, K. Sidibe, A. </w:t>
      </w:r>
      <w:proofErr w:type="spellStart"/>
      <w:r w:rsidRPr="000905B4">
        <w:rPr>
          <w:sz w:val="24"/>
          <w:szCs w:val="24"/>
          <w:lang w:val="en-US"/>
        </w:rPr>
        <w:t>Inapogui</w:t>
      </w:r>
      <w:proofErr w:type="spellEnd"/>
      <w:r w:rsidRPr="000905B4">
        <w:rPr>
          <w:sz w:val="24"/>
          <w:szCs w:val="24"/>
          <w:lang w:val="en-US"/>
        </w:rPr>
        <w:t xml:space="preserve">, M. Marx, A. </w:t>
      </w:r>
      <w:proofErr w:type="spellStart"/>
      <w:r w:rsidRPr="000905B4">
        <w:rPr>
          <w:sz w:val="24"/>
          <w:szCs w:val="24"/>
          <w:lang w:val="en-US"/>
        </w:rPr>
        <w:t>Dorlemann</w:t>
      </w:r>
      <w:proofErr w:type="spellEnd"/>
      <w:r w:rsidRPr="000905B4">
        <w:rPr>
          <w:sz w:val="24"/>
          <w:szCs w:val="24"/>
          <w:lang w:val="en-US"/>
        </w:rPr>
        <w:t xml:space="preserve">, M. </w:t>
      </w:r>
      <w:proofErr w:type="spellStart"/>
      <w:r w:rsidRPr="000905B4">
        <w:rPr>
          <w:sz w:val="24"/>
          <w:szCs w:val="24"/>
          <w:lang w:val="en-US"/>
        </w:rPr>
        <w:t>Yansane</w:t>
      </w:r>
      <w:proofErr w:type="spellEnd"/>
      <w:r w:rsidRPr="000905B4">
        <w:rPr>
          <w:sz w:val="24"/>
          <w:szCs w:val="24"/>
          <w:lang w:val="en-US"/>
        </w:rPr>
        <w:t xml:space="preserve">, K. </w:t>
      </w:r>
      <w:proofErr w:type="spellStart"/>
      <w:r w:rsidRPr="000905B4">
        <w:rPr>
          <w:sz w:val="24"/>
          <w:szCs w:val="24"/>
          <w:lang w:val="en-US"/>
        </w:rPr>
        <w:t>Koulemou</w:t>
      </w:r>
      <w:proofErr w:type="spellEnd"/>
      <w:r w:rsidRPr="000905B4">
        <w:rPr>
          <w:sz w:val="24"/>
          <w:szCs w:val="24"/>
          <w:lang w:val="en-US"/>
        </w:rPr>
        <w:t xml:space="preserve">, J. Chang-Claude, and H. Schmitz </w:t>
      </w:r>
    </w:p>
    <w:p w14:paraId="2EC94EEF" w14:textId="3E83F029" w:rsidR="001042F0" w:rsidRDefault="000905B4" w:rsidP="001042F0">
      <w:pPr>
        <w:spacing w:after="0"/>
        <w:ind w:left="720"/>
        <w:jc w:val="both"/>
        <w:rPr>
          <w:sz w:val="24"/>
          <w:szCs w:val="24"/>
          <w:lang w:val="en-US"/>
        </w:rPr>
      </w:pPr>
      <w:r w:rsidRPr="000905B4">
        <w:rPr>
          <w:sz w:val="24"/>
          <w:szCs w:val="24"/>
          <w:lang w:val="en-US"/>
        </w:rPr>
        <w:t xml:space="preserve">1996 Hunting of </w:t>
      </w:r>
      <w:proofErr w:type="spellStart"/>
      <w:r w:rsidRPr="000905B4">
        <w:rPr>
          <w:sz w:val="24"/>
          <w:szCs w:val="24"/>
          <w:lang w:val="en-US"/>
        </w:rPr>
        <w:t>Peridomestic</w:t>
      </w:r>
      <w:proofErr w:type="spellEnd"/>
      <w:r w:rsidRPr="000905B4">
        <w:rPr>
          <w:sz w:val="24"/>
          <w:szCs w:val="24"/>
          <w:lang w:val="en-US"/>
        </w:rPr>
        <w:t xml:space="preserve"> Rodents and Consumption of Their Meat as Possible Risk Factors for Rodent-to-human Transmission of Lassa Virus in the Republic of Guinea. American Journal of Tropical Medicine and Hygiene 55:661–666. </w:t>
      </w:r>
    </w:p>
    <w:p w14:paraId="4C79D15D" w14:textId="77777777" w:rsidR="001042F0" w:rsidRDefault="000905B4" w:rsidP="001042F0">
      <w:pPr>
        <w:spacing w:after="0"/>
        <w:jc w:val="both"/>
        <w:rPr>
          <w:sz w:val="24"/>
          <w:szCs w:val="24"/>
          <w:lang w:val="en-US"/>
        </w:rPr>
      </w:pPr>
      <w:r w:rsidRPr="000905B4">
        <w:rPr>
          <w:sz w:val="24"/>
          <w:szCs w:val="24"/>
          <w:lang w:val="en-US"/>
        </w:rPr>
        <w:t xml:space="preserve">van Vliet, N., and P. </w:t>
      </w:r>
      <w:proofErr w:type="spellStart"/>
      <w:r w:rsidRPr="000905B4">
        <w:rPr>
          <w:sz w:val="24"/>
          <w:szCs w:val="24"/>
          <w:lang w:val="en-US"/>
        </w:rPr>
        <w:t>Mbazza</w:t>
      </w:r>
      <w:proofErr w:type="spellEnd"/>
      <w:r w:rsidRPr="000905B4">
        <w:rPr>
          <w:sz w:val="24"/>
          <w:szCs w:val="24"/>
          <w:lang w:val="en-US"/>
        </w:rPr>
        <w:t xml:space="preserve"> </w:t>
      </w:r>
    </w:p>
    <w:p w14:paraId="586B6100" w14:textId="77777777" w:rsidR="001042F0" w:rsidRDefault="000905B4" w:rsidP="001042F0">
      <w:pPr>
        <w:spacing w:after="0"/>
        <w:ind w:left="720"/>
        <w:jc w:val="both"/>
        <w:rPr>
          <w:sz w:val="24"/>
          <w:szCs w:val="24"/>
          <w:lang w:val="en-US"/>
        </w:rPr>
      </w:pPr>
      <w:r w:rsidRPr="000905B4">
        <w:rPr>
          <w:sz w:val="24"/>
          <w:szCs w:val="24"/>
          <w:lang w:val="en-US"/>
        </w:rPr>
        <w:lastRenderedPageBreak/>
        <w:t xml:space="preserve">2011 Recognizing the Multiple Reasons for Bushmeat Consumption in Urban Areas: A Necessary Step toward the Sustainable Use of Wildlife for Food in Central Africa. Human Dimensions of Wildlife 16:45–54. </w:t>
      </w:r>
    </w:p>
    <w:p w14:paraId="6CEDDA41" w14:textId="77777777" w:rsidR="001042F0" w:rsidRDefault="000905B4" w:rsidP="001042F0">
      <w:pPr>
        <w:spacing w:after="0"/>
        <w:jc w:val="both"/>
        <w:rPr>
          <w:sz w:val="24"/>
          <w:szCs w:val="24"/>
          <w:lang w:val="en-US"/>
        </w:rPr>
      </w:pPr>
      <w:proofErr w:type="spellStart"/>
      <w:r w:rsidRPr="000905B4">
        <w:rPr>
          <w:sz w:val="24"/>
          <w:szCs w:val="24"/>
          <w:lang w:val="en-US"/>
        </w:rPr>
        <w:t>Viveiros</w:t>
      </w:r>
      <w:proofErr w:type="spellEnd"/>
      <w:r w:rsidRPr="000905B4">
        <w:rPr>
          <w:sz w:val="24"/>
          <w:szCs w:val="24"/>
          <w:lang w:val="en-US"/>
        </w:rPr>
        <w:t xml:space="preserve"> de Castro, E. </w:t>
      </w:r>
    </w:p>
    <w:p w14:paraId="1471ED40" w14:textId="77777777" w:rsidR="001042F0" w:rsidRPr="00D829EF" w:rsidRDefault="000905B4" w:rsidP="001042F0">
      <w:pPr>
        <w:spacing w:after="0"/>
        <w:ind w:left="720"/>
        <w:jc w:val="both"/>
        <w:rPr>
          <w:sz w:val="24"/>
          <w:szCs w:val="24"/>
          <w:lang w:val="en-US"/>
        </w:rPr>
      </w:pPr>
      <w:r w:rsidRPr="000905B4">
        <w:rPr>
          <w:sz w:val="24"/>
          <w:szCs w:val="24"/>
          <w:lang w:val="en-US"/>
        </w:rPr>
        <w:t xml:space="preserve">1998 Cosmological Deixis and Amerindian </w:t>
      </w:r>
      <w:proofErr w:type="spellStart"/>
      <w:r w:rsidRPr="000905B4">
        <w:rPr>
          <w:sz w:val="24"/>
          <w:szCs w:val="24"/>
          <w:lang w:val="en-US"/>
        </w:rPr>
        <w:t>Oerspectivism</w:t>
      </w:r>
      <w:proofErr w:type="spellEnd"/>
      <w:r w:rsidRPr="000905B4">
        <w:rPr>
          <w:sz w:val="24"/>
          <w:szCs w:val="24"/>
          <w:lang w:val="en-US"/>
        </w:rPr>
        <w:t xml:space="preserve">. </w:t>
      </w:r>
      <w:r w:rsidRPr="00D829EF">
        <w:rPr>
          <w:sz w:val="24"/>
          <w:szCs w:val="24"/>
          <w:lang w:val="en-US"/>
        </w:rPr>
        <w:t xml:space="preserve">Journal of the Royal Anthropological Institute 4:469–488. </w:t>
      </w:r>
    </w:p>
    <w:p w14:paraId="408F46E0" w14:textId="77777777" w:rsidR="001042F0" w:rsidRDefault="000905B4" w:rsidP="001042F0">
      <w:pPr>
        <w:spacing w:after="0"/>
        <w:jc w:val="both"/>
        <w:rPr>
          <w:sz w:val="24"/>
          <w:szCs w:val="24"/>
          <w:lang w:val="fr-CD"/>
        </w:rPr>
      </w:pPr>
      <w:r w:rsidRPr="000905B4">
        <w:rPr>
          <w:sz w:val="24"/>
          <w:szCs w:val="24"/>
          <w:lang w:val="fr-CD"/>
        </w:rPr>
        <w:t xml:space="preserve">Vives, M. </w:t>
      </w:r>
    </w:p>
    <w:p w14:paraId="1192528D" w14:textId="77777777" w:rsidR="001042F0" w:rsidRDefault="000905B4" w:rsidP="001042F0">
      <w:pPr>
        <w:spacing w:after="0"/>
        <w:ind w:firstLine="720"/>
        <w:jc w:val="both"/>
        <w:rPr>
          <w:sz w:val="24"/>
          <w:szCs w:val="24"/>
          <w:lang w:val="en-US"/>
        </w:rPr>
      </w:pPr>
      <w:r w:rsidRPr="000905B4">
        <w:rPr>
          <w:sz w:val="24"/>
          <w:szCs w:val="24"/>
          <w:lang w:val="fr-CD"/>
        </w:rPr>
        <w:t xml:space="preserve">2003 Le virus et le journaliste. </w:t>
      </w:r>
      <w:proofErr w:type="spellStart"/>
      <w:r w:rsidRPr="000905B4">
        <w:rPr>
          <w:sz w:val="24"/>
          <w:szCs w:val="24"/>
          <w:lang w:val="en-US"/>
        </w:rPr>
        <w:t>Canopee</w:t>
      </w:r>
      <w:proofErr w:type="spellEnd"/>
      <w:r w:rsidRPr="000905B4">
        <w:rPr>
          <w:sz w:val="24"/>
          <w:szCs w:val="24"/>
          <w:lang w:val="en-US"/>
        </w:rPr>
        <w:t xml:space="preserve"> 24:9–10. </w:t>
      </w:r>
    </w:p>
    <w:p w14:paraId="7C0B4E0F" w14:textId="77777777" w:rsidR="001042F0" w:rsidRDefault="000905B4" w:rsidP="001042F0">
      <w:pPr>
        <w:spacing w:after="0"/>
        <w:jc w:val="both"/>
        <w:rPr>
          <w:sz w:val="24"/>
          <w:szCs w:val="24"/>
          <w:lang w:val="en-US"/>
        </w:rPr>
      </w:pPr>
      <w:r w:rsidRPr="000905B4">
        <w:rPr>
          <w:sz w:val="24"/>
          <w:szCs w:val="24"/>
          <w:lang w:val="en-US"/>
        </w:rPr>
        <w:t xml:space="preserve">Wald, P. </w:t>
      </w:r>
    </w:p>
    <w:p w14:paraId="213E07E7" w14:textId="77777777" w:rsidR="001042F0" w:rsidRDefault="000905B4" w:rsidP="001042F0">
      <w:pPr>
        <w:spacing w:after="0"/>
        <w:ind w:left="720"/>
        <w:jc w:val="both"/>
        <w:rPr>
          <w:sz w:val="24"/>
          <w:szCs w:val="24"/>
          <w:lang w:val="en-US"/>
        </w:rPr>
      </w:pPr>
      <w:r w:rsidRPr="000905B4">
        <w:rPr>
          <w:sz w:val="24"/>
          <w:szCs w:val="24"/>
          <w:lang w:val="en-US"/>
        </w:rPr>
        <w:t xml:space="preserve">2008 Contagious: Cultures, Carriers, and the Outbreak Narrative. Durham: Duke University Press. </w:t>
      </w:r>
    </w:p>
    <w:p w14:paraId="1AB67C71" w14:textId="77777777" w:rsidR="001042F0" w:rsidRDefault="000905B4" w:rsidP="001042F0">
      <w:pPr>
        <w:spacing w:after="0"/>
        <w:jc w:val="both"/>
        <w:rPr>
          <w:sz w:val="24"/>
          <w:szCs w:val="24"/>
          <w:lang w:val="en-US"/>
        </w:rPr>
      </w:pPr>
      <w:r w:rsidRPr="000905B4">
        <w:rPr>
          <w:sz w:val="24"/>
          <w:szCs w:val="24"/>
          <w:lang w:val="en-US"/>
        </w:rPr>
        <w:t xml:space="preserve">Walsh, P. D., K. A. Abernethy, M. Bermejo, R. Beyers, P. de Wachter, M. E. </w:t>
      </w:r>
      <w:proofErr w:type="spellStart"/>
      <w:r w:rsidRPr="000905B4">
        <w:rPr>
          <w:sz w:val="24"/>
          <w:szCs w:val="24"/>
          <w:lang w:val="en-US"/>
        </w:rPr>
        <w:t>Akou</w:t>
      </w:r>
      <w:proofErr w:type="spellEnd"/>
      <w:r w:rsidRPr="000905B4">
        <w:rPr>
          <w:sz w:val="24"/>
          <w:szCs w:val="24"/>
          <w:lang w:val="en-US"/>
        </w:rPr>
        <w:t xml:space="preserve">, B. </w:t>
      </w:r>
      <w:proofErr w:type="spellStart"/>
      <w:r w:rsidRPr="000905B4">
        <w:rPr>
          <w:sz w:val="24"/>
          <w:szCs w:val="24"/>
          <w:lang w:val="en-US"/>
        </w:rPr>
        <w:t>Huijbregts</w:t>
      </w:r>
      <w:proofErr w:type="spellEnd"/>
      <w:r w:rsidRPr="000905B4">
        <w:rPr>
          <w:sz w:val="24"/>
          <w:szCs w:val="24"/>
          <w:lang w:val="en-US"/>
        </w:rPr>
        <w:t>,</w:t>
      </w:r>
      <w:r w:rsidR="001042F0">
        <w:rPr>
          <w:sz w:val="24"/>
          <w:szCs w:val="24"/>
          <w:lang w:val="en-US"/>
        </w:rPr>
        <w:t xml:space="preserve"> </w:t>
      </w:r>
      <w:r w:rsidRPr="000905B4">
        <w:rPr>
          <w:sz w:val="24"/>
          <w:szCs w:val="24"/>
          <w:lang w:val="en-US"/>
        </w:rPr>
        <w:t>D.</w:t>
      </w:r>
      <w:r w:rsidR="001042F0">
        <w:rPr>
          <w:sz w:val="24"/>
          <w:szCs w:val="24"/>
          <w:lang w:val="en-US"/>
        </w:rPr>
        <w:t xml:space="preserve"> </w:t>
      </w:r>
      <w:r w:rsidRPr="000905B4">
        <w:rPr>
          <w:sz w:val="24"/>
          <w:szCs w:val="24"/>
          <w:lang w:val="en-US"/>
        </w:rPr>
        <w:t>I.</w:t>
      </w:r>
      <w:r w:rsidR="001042F0">
        <w:rPr>
          <w:sz w:val="24"/>
          <w:szCs w:val="24"/>
          <w:lang w:val="en-US"/>
        </w:rPr>
        <w:t xml:space="preserve"> </w:t>
      </w:r>
      <w:proofErr w:type="spellStart"/>
      <w:r w:rsidRPr="000905B4">
        <w:rPr>
          <w:sz w:val="24"/>
          <w:szCs w:val="24"/>
          <w:lang w:val="en-US"/>
        </w:rPr>
        <w:t>Mambounga</w:t>
      </w:r>
      <w:proofErr w:type="spellEnd"/>
      <w:r w:rsidRPr="000905B4">
        <w:rPr>
          <w:sz w:val="24"/>
          <w:szCs w:val="24"/>
          <w:lang w:val="en-US"/>
        </w:rPr>
        <w:t>,</w:t>
      </w:r>
      <w:r w:rsidR="001042F0">
        <w:rPr>
          <w:sz w:val="24"/>
          <w:szCs w:val="24"/>
          <w:lang w:val="en-US"/>
        </w:rPr>
        <w:t xml:space="preserve"> </w:t>
      </w:r>
      <w:r w:rsidRPr="000905B4">
        <w:rPr>
          <w:sz w:val="24"/>
          <w:szCs w:val="24"/>
          <w:lang w:val="en-US"/>
        </w:rPr>
        <w:t>A.</w:t>
      </w:r>
      <w:r w:rsidR="001042F0">
        <w:rPr>
          <w:sz w:val="24"/>
          <w:szCs w:val="24"/>
          <w:lang w:val="en-US"/>
        </w:rPr>
        <w:t xml:space="preserve"> </w:t>
      </w:r>
      <w:r w:rsidRPr="000905B4">
        <w:rPr>
          <w:sz w:val="24"/>
          <w:szCs w:val="24"/>
          <w:lang w:val="en-US"/>
        </w:rPr>
        <w:t>K.</w:t>
      </w:r>
      <w:r w:rsidR="001042F0">
        <w:rPr>
          <w:sz w:val="24"/>
          <w:szCs w:val="24"/>
          <w:lang w:val="en-US"/>
        </w:rPr>
        <w:t xml:space="preserve"> </w:t>
      </w:r>
      <w:proofErr w:type="spellStart"/>
      <w:r w:rsidRPr="000905B4">
        <w:rPr>
          <w:sz w:val="24"/>
          <w:szCs w:val="24"/>
          <w:lang w:val="en-US"/>
        </w:rPr>
        <w:t>Toham</w:t>
      </w:r>
      <w:proofErr w:type="spellEnd"/>
      <w:r w:rsidRPr="000905B4">
        <w:rPr>
          <w:sz w:val="24"/>
          <w:szCs w:val="24"/>
          <w:lang w:val="en-US"/>
        </w:rPr>
        <w:t>,</w:t>
      </w:r>
      <w:r w:rsidR="001042F0">
        <w:rPr>
          <w:sz w:val="24"/>
          <w:szCs w:val="24"/>
          <w:lang w:val="en-US"/>
        </w:rPr>
        <w:t xml:space="preserve"> </w:t>
      </w:r>
      <w:r w:rsidRPr="000905B4">
        <w:rPr>
          <w:sz w:val="24"/>
          <w:szCs w:val="24"/>
          <w:lang w:val="en-US"/>
        </w:rPr>
        <w:t>A.</w:t>
      </w:r>
      <w:r w:rsidR="001042F0">
        <w:rPr>
          <w:sz w:val="24"/>
          <w:szCs w:val="24"/>
          <w:lang w:val="en-US"/>
        </w:rPr>
        <w:t xml:space="preserve"> </w:t>
      </w:r>
      <w:r w:rsidRPr="000905B4">
        <w:rPr>
          <w:sz w:val="24"/>
          <w:szCs w:val="24"/>
          <w:lang w:val="en-US"/>
        </w:rPr>
        <w:t>M.</w:t>
      </w:r>
      <w:r w:rsidR="001042F0">
        <w:rPr>
          <w:sz w:val="24"/>
          <w:szCs w:val="24"/>
          <w:lang w:val="en-US"/>
        </w:rPr>
        <w:t xml:space="preserve"> </w:t>
      </w:r>
      <w:r w:rsidRPr="000905B4">
        <w:rPr>
          <w:sz w:val="24"/>
          <w:szCs w:val="24"/>
          <w:lang w:val="en-US"/>
        </w:rPr>
        <w:t>Kilbourn,</w:t>
      </w:r>
      <w:r w:rsidR="001042F0">
        <w:rPr>
          <w:sz w:val="24"/>
          <w:szCs w:val="24"/>
          <w:lang w:val="en-US"/>
        </w:rPr>
        <w:t xml:space="preserve"> </w:t>
      </w:r>
      <w:r w:rsidRPr="000905B4">
        <w:rPr>
          <w:sz w:val="24"/>
          <w:szCs w:val="24"/>
          <w:lang w:val="en-US"/>
        </w:rPr>
        <w:t>S.</w:t>
      </w:r>
      <w:r w:rsidR="001042F0">
        <w:rPr>
          <w:sz w:val="24"/>
          <w:szCs w:val="24"/>
          <w:lang w:val="en-US"/>
        </w:rPr>
        <w:t xml:space="preserve"> </w:t>
      </w:r>
      <w:r w:rsidRPr="000905B4">
        <w:rPr>
          <w:sz w:val="24"/>
          <w:szCs w:val="24"/>
          <w:lang w:val="en-US"/>
        </w:rPr>
        <w:t>A.</w:t>
      </w:r>
      <w:r w:rsidR="001042F0">
        <w:rPr>
          <w:sz w:val="24"/>
          <w:szCs w:val="24"/>
          <w:lang w:val="en-US"/>
        </w:rPr>
        <w:t xml:space="preserve"> </w:t>
      </w:r>
      <w:r w:rsidRPr="000905B4">
        <w:rPr>
          <w:sz w:val="24"/>
          <w:szCs w:val="24"/>
          <w:lang w:val="en-US"/>
        </w:rPr>
        <w:t>Lahm,</w:t>
      </w:r>
      <w:r w:rsidR="001042F0">
        <w:rPr>
          <w:sz w:val="24"/>
          <w:szCs w:val="24"/>
          <w:lang w:val="en-US"/>
        </w:rPr>
        <w:t xml:space="preserve"> </w:t>
      </w:r>
      <w:r w:rsidRPr="000905B4">
        <w:rPr>
          <w:sz w:val="24"/>
          <w:szCs w:val="24"/>
          <w:lang w:val="en-US"/>
        </w:rPr>
        <w:t>S.</w:t>
      </w:r>
      <w:r w:rsidR="001042F0">
        <w:rPr>
          <w:sz w:val="24"/>
          <w:szCs w:val="24"/>
          <w:lang w:val="en-US"/>
        </w:rPr>
        <w:t xml:space="preserve"> </w:t>
      </w:r>
      <w:r w:rsidRPr="000905B4">
        <w:rPr>
          <w:sz w:val="24"/>
          <w:szCs w:val="24"/>
          <w:lang w:val="en-US"/>
        </w:rPr>
        <w:t xml:space="preserve">Latour, F. </w:t>
      </w:r>
      <w:proofErr w:type="spellStart"/>
      <w:r w:rsidRPr="000905B4">
        <w:rPr>
          <w:sz w:val="24"/>
          <w:szCs w:val="24"/>
          <w:lang w:val="en-US"/>
        </w:rPr>
        <w:t>Maisels</w:t>
      </w:r>
      <w:proofErr w:type="spellEnd"/>
      <w:r w:rsidRPr="000905B4">
        <w:rPr>
          <w:sz w:val="24"/>
          <w:szCs w:val="24"/>
          <w:lang w:val="en-US"/>
        </w:rPr>
        <w:t xml:space="preserve">, C. </w:t>
      </w:r>
      <w:proofErr w:type="spellStart"/>
      <w:r w:rsidRPr="000905B4">
        <w:rPr>
          <w:sz w:val="24"/>
          <w:szCs w:val="24"/>
          <w:lang w:val="en-US"/>
        </w:rPr>
        <w:t>Mbina</w:t>
      </w:r>
      <w:proofErr w:type="spellEnd"/>
      <w:r w:rsidRPr="000905B4">
        <w:rPr>
          <w:sz w:val="24"/>
          <w:szCs w:val="24"/>
          <w:lang w:val="en-US"/>
        </w:rPr>
        <w:t xml:space="preserve">, Y. </w:t>
      </w:r>
      <w:proofErr w:type="spellStart"/>
      <w:r w:rsidRPr="000905B4">
        <w:rPr>
          <w:sz w:val="24"/>
          <w:szCs w:val="24"/>
          <w:lang w:val="en-US"/>
        </w:rPr>
        <w:t>Mihindou</w:t>
      </w:r>
      <w:proofErr w:type="spellEnd"/>
      <w:r w:rsidRPr="000905B4">
        <w:rPr>
          <w:sz w:val="24"/>
          <w:szCs w:val="24"/>
          <w:lang w:val="en-US"/>
        </w:rPr>
        <w:t xml:space="preserve">, S. N. Obiang, E. N. </w:t>
      </w:r>
      <w:proofErr w:type="spellStart"/>
      <w:r w:rsidRPr="000905B4">
        <w:rPr>
          <w:sz w:val="24"/>
          <w:szCs w:val="24"/>
          <w:lang w:val="en-US"/>
        </w:rPr>
        <w:t>Effa</w:t>
      </w:r>
      <w:proofErr w:type="spellEnd"/>
      <w:r w:rsidRPr="000905B4">
        <w:rPr>
          <w:sz w:val="24"/>
          <w:szCs w:val="24"/>
          <w:lang w:val="en-US"/>
        </w:rPr>
        <w:t xml:space="preserve">, M. P. Starkey, P. Telfer, M. Thibault, C. E. </w:t>
      </w:r>
      <w:proofErr w:type="spellStart"/>
      <w:r w:rsidRPr="000905B4">
        <w:rPr>
          <w:sz w:val="24"/>
          <w:szCs w:val="24"/>
          <w:lang w:val="en-US"/>
        </w:rPr>
        <w:t>Tutin</w:t>
      </w:r>
      <w:proofErr w:type="spellEnd"/>
      <w:r w:rsidRPr="000905B4">
        <w:rPr>
          <w:sz w:val="24"/>
          <w:szCs w:val="24"/>
          <w:lang w:val="en-US"/>
        </w:rPr>
        <w:t xml:space="preserve">, L. J. White, and D. S. </w:t>
      </w:r>
      <w:proofErr w:type="spellStart"/>
      <w:r w:rsidRPr="000905B4">
        <w:rPr>
          <w:sz w:val="24"/>
          <w:szCs w:val="24"/>
          <w:lang w:val="en-US"/>
        </w:rPr>
        <w:t>Wilkie</w:t>
      </w:r>
      <w:proofErr w:type="spellEnd"/>
      <w:r w:rsidRPr="000905B4">
        <w:rPr>
          <w:sz w:val="24"/>
          <w:szCs w:val="24"/>
          <w:lang w:val="en-US"/>
        </w:rPr>
        <w:t xml:space="preserve"> </w:t>
      </w:r>
    </w:p>
    <w:p w14:paraId="15CC344A" w14:textId="28E39508" w:rsidR="001042F0" w:rsidRDefault="000905B4" w:rsidP="001042F0">
      <w:pPr>
        <w:spacing w:after="0"/>
        <w:ind w:left="567"/>
        <w:jc w:val="both"/>
        <w:rPr>
          <w:sz w:val="24"/>
          <w:szCs w:val="24"/>
          <w:lang w:val="en-US"/>
        </w:rPr>
      </w:pPr>
      <w:r w:rsidRPr="000905B4">
        <w:rPr>
          <w:sz w:val="24"/>
          <w:szCs w:val="24"/>
          <w:lang w:val="en-US"/>
        </w:rPr>
        <w:t>2003 Catastrophic Ape Decline in Western Equatorial Africa. Nature 422:611–614. White,</w:t>
      </w:r>
      <w:r w:rsidR="001042F0">
        <w:rPr>
          <w:sz w:val="24"/>
          <w:szCs w:val="24"/>
          <w:lang w:val="en-US"/>
        </w:rPr>
        <w:t xml:space="preserve"> </w:t>
      </w:r>
      <w:r w:rsidRPr="000905B4">
        <w:rPr>
          <w:sz w:val="24"/>
          <w:szCs w:val="24"/>
          <w:lang w:val="en-US"/>
        </w:rPr>
        <w:t xml:space="preserve">L. </w:t>
      </w:r>
    </w:p>
    <w:p w14:paraId="4423004A" w14:textId="77777777" w:rsidR="001042F0" w:rsidRDefault="000905B4" w:rsidP="001042F0">
      <w:pPr>
        <w:spacing w:after="0"/>
        <w:ind w:left="709" w:firstLine="11"/>
        <w:jc w:val="both"/>
        <w:rPr>
          <w:sz w:val="24"/>
          <w:szCs w:val="24"/>
          <w:lang w:val="en-US"/>
        </w:rPr>
      </w:pPr>
      <w:r w:rsidRPr="000905B4">
        <w:rPr>
          <w:sz w:val="24"/>
          <w:szCs w:val="24"/>
          <w:lang w:val="en-US"/>
        </w:rPr>
        <w:t xml:space="preserve">2000 Speaking with Vampires: Rumor and History in Colonial Africa. Berkeley: University of California Press. </w:t>
      </w:r>
    </w:p>
    <w:p w14:paraId="577FB4AC" w14:textId="77777777" w:rsidR="001042F0" w:rsidRDefault="000905B4" w:rsidP="001042F0">
      <w:pPr>
        <w:spacing w:after="0"/>
        <w:jc w:val="both"/>
        <w:rPr>
          <w:sz w:val="24"/>
          <w:szCs w:val="24"/>
          <w:lang w:val="en-US"/>
        </w:rPr>
      </w:pPr>
      <w:r w:rsidRPr="000905B4">
        <w:rPr>
          <w:sz w:val="24"/>
          <w:szCs w:val="24"/>
          <w:lang w:val="en-US"/>
        </w:rPr>
        <w:t xml:space="preserve">Whyte, S. R. </w:t>
      </w:r>
    </w:p>
    <w:p w14:paraId="7A1280F1" w14:textId="77777777" w:rsidR="001042F0" w:rsidRDefault="000905B4" w:rsidP="001042F0">
      <w:pPr>
        <w:spacing w:after="0"/>
        <w:ind w:left="720"/>
        <w:jc w:val="both"/>
        <w:rPr>
          <w:sz w:val="24"/>
          <w:szCs w:val="24"/>
          <w:lang w:val="en-US"/>
        </w:rPr>
      </w:pPr>
      <w:r w:rsidRPr="000905B4">
        <w:rPr>
          <w:sz w:val="24"/>
          <w:szCs w:val="24"/>
          <w:lang w:val="en-US"/>
        </w:rPr>
        <w:t xml:space="preserve">1982 Penicillin, Battery Acid and Sacriﬁce: Cures and Causes in </w:t>
      </w:r>
      <w:proofErr w:type="spellStart"/>
      <w:r w:rsidRPr="000905B4">
        <w:rPr>
          <w:sz w:val="24"/>
          <w:szCs w:val="24"/>
          <w:lang w:val="en-US"/>
        </w:rPr>
        <w:t>Nyole</w:t>
      </w:r>
      <w:proofErr w:type="spellEnd"/>
      <w:r w:rsidRPr="000905B4">
        <w:rPr>
          <w:sz w:val="24"/>
          <w:szCs w:val="24"/>
          <w:lang w:val="en-US"/>
        </w:rPr>
        <w:t xml:space="preserve"> Medicine. Social Science &amp; Medicine 16:2055–2064. </w:t>
      </w:r>
    </w:p>
    <w:p w14:paraId="48A337DC" w14:textId="77777777" w:rsidR="001042F0" w:rsidRDefault="000905B4" w:rsidP="001042F0">
      <w:pPr>
        <w:spacing w:after="0"/>
        <w:jc w:val="both"/>
        <w:rPr>
          <w:sz w:val="24"/>
          <w:szCs w:val="24"/>
          <w:lang w:val="en-US"/>
        </w:rPr>
      </w:pPr>
      <w:r w:rsidRPr="000905B4">
        <w:rPr>
          <w:sz w:val="24"/>
          <w:szCs w:val="24"/>
          <w:lang w:val="en-US"/>
        </w:rPr>
        <w:t xml:space="preserve">Whyte, S. R., S. van der </w:t>
      </w:r>
      <w:proofErr w:type="spellStart"/>
      <w:r w:rsidRPr="000905B4">
        <w:rPr>
          <w:sz w:val="24"/>
          <w:szCs w:val="24"/>
          <w:lang w:val="en-US"/>
        </w:rPr>
        <w:t>Geest</w:t>
      </w:r>
      <w:proofErr w:type="spellEnd"/>
      <w:r w:rsidRPr="000905B4">
        <w:rPr>
          <w:sz w:val="24"/>
          <w:szCs w:val="24"/>
          <w:lang w:val="en-US"/>
        </w:rPr>
        <w:t xml:space="preserve">, and A. Hardon </w:t>
      </w:r>
    </w:p>
    <w:p w14:paraId="1EA1E533" w14:textId="1C52A047" w:rsidR="001042F0" w:rsidRDefault="000905B4" w:rsidP="001042F0">
      <w:pPr>
        <w:spacing w:after="0"/>
        <w:ind w:firstLine="720"/>
        <w:jc w:val="both"/>
        <w:rPr>
          <w:sz w:val="24"/>
          <w:szCs w:val="24"/>
          <w:lang w:val="en-US"/>
        </w:rPr>
      </w:pPr>
      <w:r w:rsidRPr="000905B4">
        <w:rPr>
          <w:sz w:val="24"/>
          <w:szCs w:val="24"/>
          <w:lang w:val="en-US"/>
        </w:rPr>
        <w:t xml:space="preserve">2002 Social Lives of Medicines. Cambridge: Cambridge University Press. </w:t>
      </w:r>
    </w:p>
    <w:p w14:paraId="28DB80DC" w14:textId="77777777" w:rsidR="001042F0" w:rsidRDefault="001042F0" w:rsidP="001042F0">
      <w:pPr>
        <w:spacing w:after="0"/>
        <w:ind w:firstLine="720"/>
        <w:jc w:val="both"/>
        <w:rPr>
          <w:sz w:val="24"/>
          <w:szCs w:val="24"/>
          <w:lang w:val="en-US"/>
        </w:rPr>
      </w:pPr>
    </w:p>
    <w:p w14:paraId="6677C878" w14:textId="77777777" w:rsidR="001042F0" w:rsidRDefault="000905B4" w:rsidP="001042F0">
      <w:pPr>
        <w:spacing w:after="0"/>
        <w:jc w:val="both"/>
        <w:rPr>
          <w:sz w:val="24"/>
          <w:szCs w:val="24"/>
          <w:lang w:val="en-US"/>
        </w:rPr>
      </w:pPr>
      <w:proofErr w:type="spellStart"/>
      <w:r w:rsidRPr="000905B4">
        <w:rPr>
          <w:sz w:val="24"/>
          <w:szCs w:val="24"/>
          <w:lang w:val="en-US"/>
        </w:rPr>
        <w:t>Wilkie</w:t>
      </w:r>
      <w:proofErr w:type="spellEnd"/>
      <w:r w:rsidRPr="000905B4">
        <w:rPr>
          <w:sz w:val="24"/>
          <w:szCs w:val="24"/>
          <w:lang w:val="en-US"/>
        </w:rPr>
        <w:t xml:space="preserve">, D., and J. Carpenter </w:t>
      </w:r>
    </w:p>
    <w:p w14:paraId="6FB3E7B3" w14:textId="77777777" w:rsidR="00306363" w:rsidRDefault="000905B4" w:rsidP="00306363">
      <w:pPr>
        <w:spacing w:after="0"/>
        <w:ind w:left="720"/>
        <w:jc w:val="both"/>
        <w:rPr>
          <w:sz w:val="24"/>
          <w:szCs w:val="24"/>
          <w:lang w:val="en-US"/>
        </w:rPr>
      </w:pPr>
      <w:r w:rsidRPr="000905B4">
        <w:rPr>
          <w:sz w:val="24"/>
          <w:szCs w:val="24"/>
          <w:lang w:val="en-US"/>
        </w:rPr>
        <w:t xml:space="preserve">1999 The Potential Role of Safari Hunting as a Source of Revenue for Protected Areas in the Congo Basin. Oryx 33:339–345. </w:t>
      </w:r>
    </w:p>
    <w:p w14:paraId="3CF339EA" w14:textId="77777777" w:rsidR="00306363" w:rsidRDefault="000905B4" w:rsidP="00306363">
      <w:pPr>
        <w:spacing w:after="0"/>
        <w:jc w:val="both"/>
        <w:rPr>
          <w:sz w:val="24"/>
          <w:szCs w:val="24"/>
          <w:lang w:val="en-US"/>
        </w:rPr>
      </w:pPr>
      <w:proofErr w:type="spellStart"/>
      <w:r w:rsidRPr="000905B4">
        <w:rPr>
          <w:sz w:val="24"/>
          <w:szCs w:val="24"/>
          <w:lang w:val="en-US"/>
        </w:rPr>
        <w:t>Willerslev</w:t>
      </w:r>
      <w:proofErr w:type="spellEnd"/>
      <w:r w:rsidRPr="000905B4">
        <w:rPr>
          <w:sz w:val="24"/>
          <w:szCs w:val="24"/>
          <w:lang w:val="en-US"/>
        </w:rPr>
        <w:t xml:space="preserve">, R. </w:t>
      </w:r>
    </w:p>
    <w:p w14:paraId="08C057A4" w14:textId="77777777" w:rsidR="00306363" w:rsidRDefault="000905B4" w:rsidP="00306363">
      <w:pPr>
        <w:spacing w:after="0"/>
        <w:ind w:left="720"/>
        <w:jc w:val="both"/>
        <w:rPr>
          <w:sz w:val="24"/>
          <w:szCs w:val="24"/>
          <w:lang w:val="en-US"/>
        </w:rPr>
      </w:pPr>
      <w:r w:rsidRPr="000905B4">
        <w:rPr>
          <w:sz w:val="24"/>
          <w:szCs w:val="24"/>
          <w:lang w:val="en-US"/>
        </w:rPr>
        <w:t xml:space="preserve">2004 Not Animal, Not Not-animal: Hunting, Imitation and Empathetic Knowledge among the Siberian </w:t>
      </w:r>
      <w:proofErr w:type="spellStart"/>
      <w:r w:rsidRPr="000905B4">
        <w:rPr>
          <w:sz w:val="24"/>
          <w:szCs w:val="24"/>
          <w:lang w:val="en-US"/>
        </w:rPr>
        <w:t>Yukaghirs</w:t>
      </w:r>
      <w:proofErr w:type="spellEnd"/>
      <w:r w:rsidRPr="000905B4">
        <w:rPr>
          <w:sz w:val="24"/>
          <w:szCs w:val="24"/>
          <w:lang w:val="en-US"/>
        </w:rPr>
        <w:t xml:space="preserve">. Journal of the Royal Anthropological Institute 10:629–652. </w:t>
      </w:r>
    </w:p>
    <w:p w14:paraId="487CE398" w14:textId="77777777" w:rsidR="00306363" w:rsidRDefault="000905B4" w:rsidP="00306363">
      <w:pPr>
        <w:spacing w:after="0"/>
        <w:jc w:val="both"/>
        <w:rPr>
          <w:sz w:val="24"/>
          <w:szCs w:val="24"/>
          <w:lang w:val="en-US"/>
        </w:rPr>
      </w:pPr>
      <w:r w:rsidRPr="000905B4">
        <w:rPr>
          <w:sz w:val="24"/>
          <w:szCs w:val="24"/>
          <w:lang w:val="en-US"/>
        </w:rPr>
        <w:t xml:space="preserve">Wolfe, N. </w:t>
      </w:r>
    </w:p>
    <w:p w14:paraId="18A4BDFF" w14:textId="77777777" w:rsidR="00306363" w:rsidRDefault="000905B4" w:rsidP="00306363">
      <w:pPr>
        <w:spacing w:after="0"/>
        <w:ind w:firstLine="720"/>
        <w:jc w:val="both"/>
        <w:rPr>
          <w:sz w:val="24"/>
          <w:szCs w:val="24"/>
          <w:lang w:val="en-US"/>
        </w:rPr>
      </w:pPr>
      <w:r w:rsidRPr="000905B4">
        <w:rPr>
          <w:sz w:val="24"/>
          <w:szCs w:val="24"/>
          <w:lang w:val="en-US"/>
        </w:rPr>
        <w:t xml:space="preserve">2011 The Viral Storm: The Dawn of a New Pandemic Age. New York: Penguin. </w:t>
      </w:r>
    </w:p>
    <w:p w14:paraId="3BAB67B3" w14:textId="39B61086" w:rsidR="00306363" w:rsidRDefault="000905B4" w:rsidP="00306363">
      <w:pPr>
        <w:spacing w:after="0"/>
        <w:jc w:val="both"/>
        <w:rPr>
          <w:sz w:val="24"/>
          <w:szCs w:val="24"/>
          <w:lang w:val="en-US"/>
        </w:rPr>
      </w:pPr>
      <w:r w:rsidRPr="000905B4">
        <w:rPr>
          <w:sz w:val="24"/>
          <w:szCs w:val="24"/>
          <w:lang w:val="en-US"/>
        </w:rPr>
        <w:t xml:space="preserve">Wolfe, N., P. </w:t>
      </w:r>
      <w:proofErr w:type="spellStart"/>
      <w:r w:rsidRPr="000905B4">
        <w:rPr>
          <w:sz w:val="24"/>
          <w:szCs w:val="24"/>
          <w:lang w:val="en-US"/>
        </w:rPr>
        <w:t>Dunavan</w:t>
      </w:r>
      <w:proofErr w:type="spellEnd"/>
      <w:r w:rsidRPr="000905B4">
        <w:rPr>
          <w:sz w:val="24"/>
          <w:szCs w:val="24"/>
          <w:lang w:val="en-US"/>
        </w:rPr>
        <w:t>, A. Kilpatrick, and D. Burke</w:t>
      </w:r>
    </w:p>
    <w:p w14:paraId="1F34AE55" w14:textId="67F1159A" w:rsidR="000905B4" w:rsidRDefault="000905B4" w:rsidP="00306363">
      <w:pPr>
        <w:spacing w:after="0"/>
        <w:ind w:firstLine="720"/>
        <w:jc w:val="both"/>
        <w:rPr>
          <w:sz w:val="24"/>
          <w:szCs w:val="24"/>
          <w:lang w:val="en-US"/>
        </w:rPr>
      </w:pPr>
      <w:r w:rsidRPr="000905B4">
        <w:rPr>
          <w:sz w:val="24"/>
          <w:szCs w:val="24"/>
          <w:lang w:val="en-US"/>
        </w:rPr>
        <w:t>2005</w:t>
      </w:r>
      <w:r w:rsidR="00306363">
        <w:rPr>
          <w:sz w:val="24"/>
          <w:szCs w:val="24"/>
          <w:lang w:val="en-US"/>
        </w:rPr>
        <w:t xml:space="preserve"> </w:t>
      </w:r>
      <w:r w:rsidRPr="000905B4">
        <w:rPr>
          <w:sz w:val="24"/>
          <w:szCs w:val="24"/>
          <w:lang w:val="en-US"/>
        </w:rPr>
        <w:t>Bush</w:t>
      </w:r>
      <w:r w:rsidR="00306363">
        <w:rPr>
          <w:sz w:val="24"/>
          <w:szCs w:val="24"/>
          <w:lang w:val="en-US"/>
        </w:rPr>
        <w:t xml:space="preserve"> </w:t>
      </w:r>
      <w:r w:rsidRPr="000905B4">
        <w:rPr>
          <w:sz w:val="24"/>
          <w:szCs w:val="24"/>
          <w:lang w:val="en-US"/>
        </w:rPr>
        <w:t>meat</w:t>
      </w:r>
      <w:r w:rsidR="00306363">
        <w:rPr>
          <w:sz w:val="24"/>
          <w:szCs w:val="24"/>
          <w:lang w:val="en-US"/>
        </w:rPr>
        <w:t xml:space="preserve"> </w:t>
      </w:r>
      <w:r w:rsidRPr="000905B4">
        <w:rPr>
          <w:sz w:val="24"/>
          <w:szCs w:val="24"/>
          <w:lang w:val="en-US"/>
        </w:rPr>
        <w:t>Hunting,</w:t>
      </w:r>
      <w:r w:rsidR="00306363">
        <w:rPr>
          <w:sz w:val="24"/>
          <w:szCs w:val="24"/>
          <w:lang w:val="en-US"/>
        </w:rPr>
        <w:t xml:space="preserve"> </w:t>
      </w:r>
      <w:r w:rsidRPr="000905B4">
        <w:rPr>
          <w:sz w:val="24"/>
          <w:szCs w:val="24"/>
          <w:lang w:val="en-US"/>
        </w:rPr>
        <w:t>Deforestation,</w:t>
      </w:r>
      <w:r w:rsidR="00306363">
        <w:rPr>
          <w:sz w:val="24"/>
          <w:szCs w:val="24"/>
          <w:lang w:val="en-US"/>
        </w:rPr>
        <w:t xml:space="preserve"> </w:t>
      </w:r>
      <w:r w:rsidRPr="000905B4">
        <w:rPr>
          <w:sz w:val="24"/>
          <w:szCs w:val="24"/>
          <w:lang w:val="en-US"/>
        </w:rPr>
        <w:t>and</w:t>
      </w:r>
      <w:r w:rsidR="00306363">
        <w:rPr>
          <w:sz w:val="24"/>
          <w:szCs w:val="24"/>
          <w:lang w:val="en-US"/>
        </w:rPr>
        <w:t xml:space="preserve"> </w:t>
      </w:r>
      <w:r w:rsidRPr="000905B4">
        <w:rPr>
          <w:sz w:val="24"/>
          <w:szCs w:val="24"/>
          <w:lang w:val="en-US"/>
        </w:rPr>
        <w:t>Prediction</w:t>
      </w:r>
      <w:r w:rsidR="00306363">
        <w:rPr>
          <w:sz w:val="24"/>
          <w:szCs w:val="24"/>
          <w:lang w:val="en-US"/>
        </w:rPr>
        <w:t xml:space="preserve"> </w:t>
      </w:r>
      <w:r w:rsidRPr="000905B4">
        <w:rPr>
          <w:sz w:val="24"/>
          <w:szCs w:val="24"/>
          <w:lang w:val="en-US"/>
        </w:rPr>
        <w:t>of</w:t>
      </w:r>
      <w:r w:rsidR="00306363">
        <w:rPr>
          <w:sz w:val="24"/>
          <w:szCs w:val="24"/>
          <w:lang w:val="en-US"/>
        </w:rPr>
        <w:t xml:space="preserve"> </w:t>
      </w:r>
      <w:r w:rsidRPr="000905B4">
        <w:rPr>
          <w:sz w:val="24"/>
          <w:szCs w:val="24"/>
          <w:lang w:val="en-US"/>
        </w:rPr>
        <w:t>Zoonoses</w:t>
      </w:r>
      <w:r w:rsidR="00306363">
        <w:rPr>
          <w:sz w:val="24"/>
          <w:szCs w:val="24"/>
          <w:lang w:val="en-US"/>
        </w:rPr>
        <w:t xml:space="preserve"> </w:t>
      </w:r>
      <w:r w:rsidRPr="000905B4">
        <w:rPr>
          <w:sz w:val="24"/>
          <w:szCs w:val="24"/>
          <w:lang w:val="en-US"/>
        </w:rPr>
        <w:t>Emergence.</w:t>
      </w:r>
      <w:r w:rsidR="00306363">
        <w:rPr>
          <w:sz w:val="24"/>
          <w:szCs w:val="24"/>
          <w:lang w:val="en-US"/>
        </w:rPr>
        <w:t xml:space="preserve"> </w:t>
      </w:r>
      <w:r w:rsidRPr="000905B4">
        <w:rPr>
          <w:sz w:val="24"/>
          <w:szCs w:val="24"/>
          <w:lang w:val="en-US"/>
        </w:rPr>
        <w:t>Emerging Infectious Diseases 11:1822–1827.</w:t>
      </w:r>
    </w:p>
    <w:p w14:paraId="5DD1DC81" w14:textId="77777777" w:rsidR="000905B4" w:rsidRPr="00E57E21" w:rsidRDefault="000905B4" w:rsidP="000905B4">
      <w:pPr>
        <w:spacing w:after="0"/>
        <w:ind w:left="720"/>
        <w:jc w:val="both"/>
        <w:rPr>
          <w:sz w:val="24"/>
          <w:szCs w:val="24"/>
          <w:lang w:val="en-US"/>
        </w:rPr>
      </w:pPr>
    </w:p>
    <w:sectPr w:rsidR="000905B4" w:rsidRPr="00E57E21">
      <w:headerReference w:type="default" r:id="rId17"/>
      <w:footerReference w:type="default" r:id="rId18"/>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7E62C" w14:textId="77777777" w:rsidR="00C2573E" w:rsidRDefault="00C2573E" w:rsidP="005933DC">
      <w:pPr>
        <w:spacing w:after="0" w:line="240" w:lineRule="auto"/>
      </w:pPr>
      <w:r>
        <w:separator/>
      </w:r>
    </w:p>
  </w:endnote>
  <w:endnote w:type="continuationSeparator" w:id="0">
    <w:p w14:paraId="69EBBA2D" w14:textId="77777777" w:rsidR="00C2573E" w:rsidRDefault="00C2573E" w:rsidP="00593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9248113"/>
      <w:docPartObj>
        <w:docPartGallery w:val="Page Numbers (Bottom of Page)"/>
        <w:docPartUnique/>
      </w:docPartObj>
    </w:sdtPr>
    <w:sdtEndPr/>
    <w:sdtContent>
      <w:sdt>
        <w:sdtPr>
          <w:id w:val="-1769616900"/>
          <w:docPartObj>
            <w:docPartGallery w:val="Page Numbers (Top of Page)"/>
            <w:docPartUnique/>
          </w:docPartObj>
        </w:sdtPr>
        <w:sdtEndPr/>
        <w:sdtContent>
          <w:p w14:paraId="741514EA" w14:textId="3DEBEFBE" w:rsidR="00AC0F1F" w:rsidRPr="009235E2" w:rsidRDefault="00AC0F1F">
            <w:pPr>
              <w:pStyle w:val="Pieddepage"/>
              <w:jc w:val="right"/>
              <w:rPr>
                <w:lang w:val="en-US"/>
              </w:rPr>
            </w:pPr>
            <w:r w:rsidRPr="009235E2">
              <w:rPr>
                <w:lang w:val="en-US"/>
              </w:rPr>
              <w:t xml:space="preserve">Page </w:t>
            </w:r>
            <w:r>
              <w:rPr>
                <w:b/>
                <w:bCs/>
                <w:sz w:val="24"/>
                <w:szCs w:val="24"/>
              </w:rPr>
              <w:fldChar w:fldCharType="begin"/>
            </w:r>
            <w:r w:rsidRPr="009235E2">
              <w:rPr>
                <w:b/>
                <w:bCs/>
                <w:lang w:val="en-US"/>
              </w:rPr>
              <w:instrText>PAGE</w:instrText>
            </w:r>
            <w:r>
              <w:rPr>
                <w:b/>
                <w:bCs/>
                <w:sz w:val="24"/>
                <w:szCs w:val="24"/>
              </w:rPr>
              <w:fldChar w:fldCharType="separate"/>
            </w:r>
            <w:r w:rsidRPr="009235E2">
              <w:rPr>
                <w:b/>
                <w:bCs/>
                <w:lang w:val="en-US"/>
              </w:rPr>
              <w:t>2</w:t>
            </w:r>
            <w:r>
              <w:rPr>
                <w:b/>
                <w:bCs/>
                <w:sz w:val="24"/>
                <w:szCs w:val="24"/>
              </w:rPr>
              <w:fldChar w:fldCharType="end"/>
            </w:r>
            <w:r w:rsidRPr="009235E2">
              <w:rPr>
                <w:lang w:val="en-US"/>
              </w:rPr>
              <w:t xml:space="preserve"> sur </w:t>
            </w:r>
            <w:r>
              <w:rPr>
                <w:b/>
                <w:bCs/>
                <w:sz w:val="24"/>
                <w:szCs w:val="24"/>
              </w:rPr>
              <w:fldChar w:fldCharType="begin"/>
            </w:r>
            <w:r w:rsidRPr="009235E2">
              <w:rPr>
                <w:b/>
                <w:bCs/>
                <w:lang w:val="en-US"/>
              </w:rPr>
              <w:instrText>NUMPAGES</w:instrText>
            </w:r>
            <w:r>
              <w:rPr>
                <w:b/>
                <w:bCs/>
                <w:sz w:val="24"/>
                <w:szCs w:val="24"/>
              </w:rPr>
              <w:fldChar w:fldCharType="separate"/>
            </w:r>
            <w:r w:rsidRPr="009235E2">
              <w:rPr>
                <w:b/>
                <w:bCs/>
                <w:lang w:val="en-US"/>
              </w:rPr>
              <w:t>2</w:t>
            </w:r>
            <w:r>
              <w:rPr>
                <w:b/>
                <w:bCs/>
                <w:sz w:val="24"/>
                <w:szCs w:val="24"/>
              </w:rPr>
              <w:fldChar w:fldCharType="end"/>
            </w:r>
          </w:p>
        </w:sdtContent>
      </w:sdt>
    </w:sdtContent>
  </w:sdt>
  <w:p w14:paraId="3FDC34C2" w14:textId="02D30FAC" w:rsidR="009235E2" w:rsidRPr="009235E2" w:rsidRDefault="009235E2" w:rsidP="009235E2">
    <w:pPr>
      <w:pStyle w:val="Pieddepage"/>
      <w:rPr>
        <w:lang w:val="en-US"/>
      </w:rPr>
    </w:pPr>
    <w:r w:rsidRPr="009235E2">
      <w:rPr>
        <w:lang w:val="en-US"/>
      </w:rPr>
      <w:t>Brown H, Kelly AH (2014) Material Proximities and Hotspots: Toward an Anthropology of Viral Hemorrhagic Fevers. Medical Anthropology Quarterly 28(2): e1548-1387. </w:t>
    </w:r>
    <w:hyperlink r:id="rId1" w:history="1">
      <w:r w:rsidRPr="009235E2">
        <w:rPr>
          <w:rStyle w:val="Lienhypertexte"/>
          <w:lang w:val="en-US"/>
        </w:rPr>
        <w:t>https://doi.org/10.1111/maq.12092</w:t>
      </w:r>
    </w:hyperlink>
    <w:r>
      <w:rPr>
        <w:lang w:val="en-US"/>
      </w:rPr>
      <w:t xml:space="preserve"> </w:t>
    </w:r>
    <w:r w:rsidRPr="009235E2">
      <w:rPr>
        <w:lang w:val="en-US"/>
      </w:rPr>
      <w:t> </w:t>
    </w:r>
  </w:p>
  <w:p w14:paraId="436F2295" w14:textId="77777777" w:rsidR="00AC0F1F" w:rsidRPr="009235E2" w:rsidRDefault="00AC0F1F">
    <w:pPr>
      <w:pStyle w:val="Pieddepag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7B2218" w14:textId="77777777" w:rsidR="00C2573E" w:rsidRDefault="00C2573E" w:rsidP="005933DC">
      <w:pPr>
        <w:spacing w:after="0" w:line="240" w:lineRule="auto"/>
      </w:pPr>
      <w:r>
        <w:separator/>
      </w:r>
    </w:p>
  </w:footnote>
  <w:footnote w:type="continuationSeparator" w:id="0">
    <w:p w14:paraId="0F79A209" w14:textId="77777777" w:rsidR="00C2573E" w:rsidRDefault="00C2573E" w:rsidP="005933DC">
      <w:pPr>
        <w:spacing w:after="0" w:line="240" w:lineRule="auto"/>
      </w:pPr>
      <w:r>
        <w:continuationSeparator/>
      </w:r>
    </w:p>
  </w:footnote>
  <w:footnote w:id="1">
    <w:p w14:paraId="5F0BCFD4" w14:textId="77777777" w:rsidR="00D8114B" w:rsidRPr="00D8114B" w:rsidRDefault="00D8114B" w:rsidP="00D8114B">
      <w:pPr>
        <w:pStyle w:val="Notedebasdepage"/>
        <w:jc w:val="both"/>
        <w:rPr>
          <w:lang w:val="fr-CD"/>
        </w:rPr>
      </w:pPr>
      <w:r>
        <w:rPr>
          <w:rStyle w:val="Appelnotedebasdep"/>
        </w:rPr>
        <w:footnoteRef/>
      </w:r>
      <w:r>
        <w:t xml:space="preserve"> </w:t>
      </w:r>
      <w:r w:rsidRPr="00D8114B">
        <w:rPr>
          <w:lang w:val="fr-CD"/>
        </w:rPr>
        <w:t xml:space="preserve">Les fièvres hémorragiques virales sont causées par une des quatre familles de virus à ARN : </w:t>
      </w:r>
      <w:proofErr w:type="spellStart"/>
      <w:r w:rsidRPr="00D8114B">
        <w:rPr>
          <w:lang w:val="fr-CD"/>
        </w:rPr>
        <w:t>Arenaviridae</w:t>
      </w:r>
      <w:proofErr w:type="spellEnd"/>
      <w:r w:rsidRPr="00D8114B">
        <w:rPr>
          <w:lang w:val="fr-CD"/>
        </w:rPr>
        <w:t xml:space="preserve">, </w:t>
      </w:r>
      <w:proofErr w:type="spellStart"/>
      <w:r w:rsidRPr="00D8114B">
        <w:rPr>
          <w:lang w:val="fr-CD"/>
        </w:rPr>
        <w:t>Filoviridae</w:t>
      </w:r>
      <w:proofErr w:type="spellEnd"/>
      <w:r w:rsidRPr="00D8114B">
        <w:rPr>
          <w:lang w:val="fr-CD"/>
        </w:rPr>
        <w:t xml:space="preserve">, </w:t>
      </w:r>
      <w:proofErr w:type="spellStart"/>
      <w:r w:rsidRPr="00D8114B">
        <w:rPr>
          <w:lang w:val="fr-CD"/>
        </w:rPr>
        <w:t>Bunyaviridae</w:t>
      </w:r>
      <w:proofErr w:type="spellEnd"/>
      <w:r w:rsidRPr="00D8114B">
        <w:rPr>
          <w:lang w:val="fr-CD"/>
        </w:rPr>
        <w:t xml:space="preserve"> et </w:t>
      </w:r>
      <w:proofErr w:type="spellStart"/>
      <w:r w:rsidRPr="00D8114B">
        <w:rPr>
          <w:lang w:val="fr-CD"/>
        </w:rPr>
        <w:t>Flaviviridae</w:t>
      </w:r>
      <w:proofErr w:type="spellEnd"/>
      <w:r w:rsidRPr="00D8114B">
        <w:rPr>
          <w:lang w:val="fr-CD"/>
        </w:rPr>
        <w:t>. Ces virus sont présents partout dans le monde sous différentes formes. Cet article se concentre sur les souches africaines du virus Ebola, de Marburg et de la fièvre de Lassa. Bien que celles-ci partagent certaines caractéristiques épidémiologiques et écologiques clés (p. ex. le rôle des petits mammifères dans l'hébergement de l'agent pathogène et des milieux hospitaliers dans la propagation du virus), notre intérêt découle des objectifs de recherche énoncés par un consortium multidisciplinaire auquel nous avons eu l'occasion de collaborer, ce qui reflète donc la portée analytique de ce projet et les intérêts de nos collaborateurs. Nous espérons que cet article mènera à l'élaboration d'une approche méthodologique qui permettra d'ouvrir ces catégorisations à la réflexion et à la reconfiguration.</w:t>
      </w:r>
    </w:p>
    <w:p w14:paraId="171876EE" w14:textId="6330EAA7" w:rsidR="00D8114B" w:rsidRPr="00D8114B" w:rsidRDefault="00D8114B">
      <w:pPr>
        <w:pStyle w:val="Notedebasdepage"/>
        <w:rPr>
          <w:lang w:val="fr-CD"/>
        </w:rPr>
      </w:pPr>
    </w:p>
  </w:footnote>
  <w:footnote w:id="2">
    <w:p w14:paraId="69411FFE" w14:textId="779D07F6" w:rsidR="00D8114B" w:rsidRPr="00D8114B" w:rsidRDefault="00D8114B" w:rsidP="00D8114B">
      <w:pPr>
        <w:pStyle w:val="Notedebasdepage"/>
        <w:jc w:val="both"/>
        <w:rPr>
          <w:lang w:val="fr-CD"/>
        </w:rPr>
      </w:pPr>
      <w:r>
        <w:rPr>
          <w:rStyle w:val="Appelnotedebasdep"/>
        </w:rPr>
        <w:footnoteRef/>
      </w:r>
      <w:r>
        <w:t xml:space="preserve"> </w:t>
      </w:r>
      <w:r w:rsidRPr="00D8114B">
        <w:rPr>
          <w:lang w:val="fr-CD"/>
        </w:rPr>
        <w:t>En 1999, les Centres pour le Contrôle et la Prévention des Maladies (CCPM) ont classé le FHV comme agent d'arme biologique hautement prioritaire (catégorie A), en fonction de sa facilité de dissémination, de son impact potentiel sur la santé publique et de l'exigence d'un confinement spécial (</w:t>
      </w:r>
      <w:hyperlink r:id="rId1" w:history="1">
        <w:r w:rsidRPr="00D8114B">
          <w:rPr>
            <w:rStyle w:val="Lienhypertexte"/>
            <w:lang w:val="fr-CD"/>
          </w:rPr>
          <w:t>http://www.bt.cdc.gov/Agent/Agentlist.asp</w:t>
        </w:r>
      </w:hyperlink>
      <w:r w:rsidRPr="00D8114B">
        <w:rPr>
          <w:lang w:val="fr-CD"/>
        </w:rPr>
        <w:t>).</w:t>
      </w:r>
    </w:p>
  </w:footnote>
  <w:footnote w:id="3">
    <w:p w14:paraId="0582DE90" w14:textId="77777777" w:rsidR="00D8114B" w:rsidRDefault="00D8114B" w:rsidP="00D8114B">
      <w:pPr>
        <w:pStyle w:val="Notedebasdepage"/>
      </w:pPr>
    </w:p>
    <w:p w14:paraId="224809FF" w14:textId="16E5B5F9" w:rsidR="00D8114B" w:rsidRPr="00D8114B" w:rsidRDefault="00D8114B" w:rsidP="00D8114B">
      <w:pPr>
        <w:pStyle w:val="Notedebasdepage"/>
        <w:jc w:val="both"/>
        <w:rPr>
          <w:lang w:val="fr-CD"/>
        </w:rPr>
      </w:pPr>
      <w:r>
        <w:rPr>
          <w:rStyle w:val="Appelnotedebasdep"/>
        </w:rPr>
        <w:footnoteRef/>
      </w:r>
      <w:r>
        <w:t xml:space="preserve"> </w:t>
      </w:r>
      <w:r w:rsidRPr="00D8114B">
        <w:rPr>
          <w:lang w:val="fr-CD"/>
        </w:rPr>
        <w:t xml:space="preserve">A l'exception de Lassa, qui est endémique dans un certain nombre de pays d'Afrique de l'Ouest, les infections par la FHV sont rares. Lorsque des épidémies se produisent, la virulence de ces maladies empêche une transmission à grande échelle, car la majorité des personnes atteintes meurent avant de pouvoir infecter les autres (M. Borchert, communication individuelle). Malgré cette réalité épidémiologique, les théoriciens sociaux ont soutenu que ces maladies sont emblématiques des connectivités nouvelles et indisciplinées (allant du terrorisme aux crises économiques) qui façonnent les préoccupations de sécurité nationale et incitent à des approches impérialistes de la santé mondiale (Clarke 2013 ; </w:t>
      </w:r>
      <w:proofErr w:type="spellStart"/>
      <w:r w:rsidRPr="00D8114B">
        <w:rPr>
          <w:lang w:val="fr-CD"/>
        </w:rPr>
        <w:t>Hinchliffe</w:t>
      </w:r>
      <w:proofErr w:type="spellEnd"/>
      <w:r w:rsidRPr="00D8114B">
        <w:rPr>
          <w:lang w:val="fr-CD"/>
        </w:rPr>
        <w:t xml:space="preserve"> et Bingham 2008).</w:t>
      </w:r>
    </w:p>
    <w:p w14:paraId="73F3C140" w14:textId="40B42EE3" w:rsidR="00D8114B" w:rsidRPr="00D8114B" w:rsidRDefault="00D8114B">
      <w:pPr>
        <w:pStyle w:val="Notedebasdepage"/>
        <w:rPr>
          <w:lang w:val="fr-CD"/>
        </w:rPr>
      </w:pPr>
    </w:p>
  </w:footnote>
  <w:footnote w:id="4">
    <w:p w14:paraId="4C0E8FF7" w14:textId="77777777" w:rsidR="00D8114B" w:rsidRPr="00D8114B" w:rsidRDefault="00D8114B" w:rsidP="00D8114B">
      <w:pPr>
        <w:pStyle w:val="Notedebasdepage"/>
        <w:jc w:val="both"/>
        <w:rPr>
          <w:lang w:val="fr-CD"/>
        </w:rPr>
      </w:pPr>
      <w:r>
        <w:rPr>
          <w:rStyle w:val="Appelnotedebasdep"/>
        </w:rPr>
        <w:footnoteRef/>
      </w:r>
      <w:r>
        <w:t xml:space="preserve"> </w:t>
      </w:r>
      <w:r w:rsidRPr="00D8114B">
        <w:rPr>
          <w:lang w:val="fr-CD"/>
        </w:rPr>
        <w:t>En particulier, nos réflexions découlent de la façon dont la répartition de la recherche a été imaginée par la collaboration : Le premier thème portait sur les réservoirs viraux de la FHV ; le deuxième thème, sur les pratiques et les situations qui pourraient mettre les gens en contact avec ces réservoirs ; et le troisième thème portait sur la transmission interhumaine du virus. On nous a accordé une grande liberté pour décrire la nature d'une contribution anthropologique, bien que certains objets clés (p. ex., les pratiques de chasse, les rituels d'enterrement) devaient retenir notre attention. Le présent article prend au sérieux cette latitude empirique et cet esprit de collaboration en visant à étendre l'engagement ethnographique aux trois thèmes.</w:t>
      </w:r>
    </w:p>
    <w:p w14:paraId="20481623" w14:textId="65B5D5F6" w:rsidR="00D8114B" w:rsidRPr="00D8114B" w:rsidRDefault="00D8114B">
      <w:pPr>
        <w:pStyle w:val="Notedebasdepage"/>
        <w:rPr>
          <w:lang w:val="fr-CD"/>
        </w:rPr>
      </w:pPr>
    </w:p>
  </w:footnote>
  <w:footnote w:id="5">
    <w:p w14:paraId="64517529" w14:textId="77777777" w:rsidR="00D8114B" w:rsidRPr="00D8114B" w:rsidRDefault="00D8114B" w:rsidP="00D8114B">
      <w:pPr>
        <w:pStyle w:val="Notedebasdepage"/>
        <w:jc w:val="both"/>
        <w:rPr>
          <w:lang w:val="fr-CD"/>
        </w:rPr>
      </w:pPr>
      <w:r>
        <w:rPr>
          <w:rStyle w:val="Appelnotedebasdep"/>
        </w:rPr>
        <w:footnoteRef/>
      </w:r>
      <w:r>
        <w:t xml:space="preserve"> </w:t>
      </w:r>
      <w:r w:rsidRPr="00D8114B">
        <w:rPr>
          <w:lang w:val="fr-CD"/>
        </w:rPr>
        <w:t>La minceur est une mesure de la profondeur de l'interprétation et non de la précision empirique ; une description " épaisse " élabore les nuances de la signification culturelle à petite échelle ; elle " naît de la délicatesse de ses distinctions et non du balayage de ses abstractions " (Geertz 1973 : 25).</w:t>
      </w:r>
    </w:p>
    <w:p w14:paraId="0B78ED0E" w14:textId="24088D4C" w:rsidR="00D8114B" w:rsidRPr="00D8114B" w:rsidRDefault="00D8114B">
      <w:pPr>
        <w:pStyle w:val="Notedebasdepage"/>
        <w:rPr>
          <w:lang w:val="fr-CD"/>
        </w:rPr>
      </w:pPr>
    </w:p>
  </w:footnote>
  <w:footnote w:id="6">
    <w:p w14:paraId="1B0B4F20" w14:textId="3E6C6AE7" w:rsidR="00D8114B" w:rsidRPr="00D8114B" w:rsidRDefault="00D8114B" w:rsidP="00D8114B">
      <w:pPr>
        <w:pStyle w:val="Notedebasdepage"/>
        <w:jc w:val="both"/>
        <w:rPr>
          <w:lang w:val="fr-CD"/>
        </w:rPr>
      </w:pPr>
      <w:r>
        <w:rPr>
          <w:rStyle w:val="Appelnotedebasdep"/>
        </w:rPr>
        <w:footnoteRef/>
      </w:r>
      <w:r>
        <w:t xml:space="preserve"> </w:t>
      </w:r>
      <w:r w:rsidRPr="00D8114B">
        <w:rPr>
          <w:lang w:val="fr-CD"/>
        </w:rPr>
        <w:t xml:space="preserve">Cette approche est caractéristique de l’agenda </w:t>
      </w:r>
      <w:r w:rsidRPr="00D8114B">
        <w:rPr>
          <w:i/>
          <w:iCs/>
          <w:lang w:val="fr-CD"/>
        </w:rPr>
        <w:t xml:space="preserve">One </w:t>
      </w:r>
      <w:proofErr w:type="spellStart"/>
      <w:r w:rsidRPr="00D8114B">
        <w:rPr>
          <w:i/>
          <w:iCs/>
          <w:lang w:val="fr-CD"/>
        </w:rPr>
        <w:t>Health</w:t>
      </w:r>
      <w:proofErr w:type="spellEnd"/>
      <w:r w:rsidRPr="00D8114B">
        <w:rPr>
          <w:lang w:val="fr-CD"/>
        </w:rPr>
        <w:t xml:space="preserve"> qui vise à " améliorer la coopération et la collaboration entre les médecins, les vétérinaires, les autres professionnels scientifiques de la santé et de l'environnement " (</w:t>
      </w:r>
      <w:hyperlink r:id="rId2" w:history="1">
        <w:r w:rsidRPr="00D8114B">
          <w:rPr>
            <w:rStyle w:val="Lienhypertexte"/>
            <w:lang w:val="fr-CD"/>
          </w:rPr>
          <w:t>www.onehealthinitiative.com/about.php</w:t>
        </w:r>
      </w:hyperlink>
      <w:r w:rsidRPr="00D8114B">
        <w:rPr>
          <w:lang w:val="fr-CD"/>
        </w:rPr>
        <w:t>).</w:t>
      </w:r>
    </w:p>
  </w:footnote>
  <w:footnote w:id="7">
    <w:p w14:paraId="2726C6F9" w14:textId="77777777" w:rsidR="00A7776B" w:rsidRPr="00A7776B" w:rsidRDefault="00A7776B" w:rsidP="00A7776B">
      <w:pPr>
        <w:pStyle w:val="Notedebasdepage"/>
        <w:jc w:val="both"/>
        <w:rPr>
          <w:lang w:val="fr-CD"/>
        </w:rPr>
      </w:pPr>
      <w:r>
        <w:rPr>
          <w:rStyle w:val="Appelnotedebasdep"/>
        </w:rPr>
        <w:footnoteRef/>
      </w:r>
      <w:r>
        <w:t xml:space="preserve"> </w:t>
      </w:r>
      <w:r w:rsidRPr="00A7776B">
        <w:rPr>
          <w:lang w:val="fr-CD"/>
        </w:rPr>
        <w:t xml:space="preserve">Cette approche partage certaines préoccupations avec les travaux de </w:t>
      </w:r>
      <w:proofErr w:type="spellStart"/>
      <w:r w:rsidRPr="00A7776B">
        <w:rPr>
          <w:lang w:val="fr-CD"/>
        </w:rPr>
        <w:t>Rappaport</w:t>
      </w:r>
      <w:proofErr w:type="spellEnd"/>
      <w:r w:rsidRPr="00A7776B">
        <w:rPr>
          <w:lang w:val="fr-CD"/>
        </w:rPr>
        <w:t xml:space="preserve"> (p. ex., 1996) en écologie anthropologique. Toutefois, lorsque </w:t>
      </w:r>
      <w:proofErr w:type="spellStart"/>
      <w:r w:rsidRPr="00A7776B">
        <w:rPr>
          <w:lang w:val="fr-CD"/>
        </w:rPr>
        <w:t>Rappaport</w:t>
      </w:r>
      <w:proofErr w:type="spellEnd"/>
      <w:r w:rsidRPr="00A7776B">
        <w:rPr>
          <w:lang w:val="fr-CD"/>
        </w:rPr>
        <w:t xml:space="preserve"> plaide en faveur d'une compréhension élargie de l'environnement par le biais de sa conception des systèmes humains, notre préoccupation porte sur la façon particulière dont le social est conceptualisé.</w:t>
      </w:r>
    </w:p>
    <w:p w14:paraId="3D2F96C8" w14:textId="15AC08A4" w:rsidR="00A7776B" w:rsidRPr="00A7776B" w:rsidRDefault="00A7776B">
      <w:pPr>
        <w:pStyle w:val="Notedebasdepage"/>
        <w:rPr>
          <w:lang w:val="fr-CD"/>
        </w:rPr>
      </w:pPr>
    </w:p>
  </w:footnote>
  <w:footnote w:id="8">
    <w:p w14:paraId="1ADB9AB5" w14:textId="63D42A9E" w:rsidR="00A7776B" w:rsidRPr="00A7776B" w:rsidRDefault="00A7776B">
      <w:pPr>
        <w:pStyle w:val="Notedebasdepage"/>
        <w:rPr>
          <w:lang w:val="fr-CD"/>
        </w:rPr>
      </w:pPr>
      <w:r>
        <w:rPr>
          <w:rStyle w:val="Appelnotedebasdep"/>
        </w:rPr>
        <w:footnoteRef/>
      </w:r>
      <w:r>
        <w:t xml:space="preserve"> </w:t>
      </w:r>
      <w:r w:rsidRPr="00A7776B">
        <w:rPr>
          <w:lang w:val="fr-CD"/>
        </w:rPr>
        <w:t xml:space="preserve">Voir CDC : </w:t>
      </w:r>
      <w:hyperlink r:id="rId3" w:history="1">
        <w:r w:rsidRPr="00A7776B">
          <w:rPr>
            <w:rStyle w:val="Lienhypertexte"/>
            <w:lang w:val="fr-CD"/>
          </w:rPr>
          <w:t>http://www.cdc.gov/ncidod/dvrd/spb/mnpages/dispages/lassaf.htm</w:t>
        </w:r>
      </w:hyperlink>
      <w:r w:rsidRPr="00A7776B">
        <w:rPr>
          <w:lang w:val="fr-CD"/>
        </w:rPr>
        <w:t>.</w:t>
      </w:r>
    </w:p>
  </w:footnote>
  <w:footnote w:id="9">
    <w:p w14:paraId="2E590815" w14:textId="1029535E" w:rsidR="00A7776B" w:rsidRPr="00A7776B" w:rsidRDefault="00A7776B" w:rsidP="00A7776B">
      <w:pPr>
        <w:pStyle w:val="Notedebasdepage"/>
        <w:jc w:val="both"/>
        <w:rPr>
          <w:lang w:val="fr-CD"/>
        </w:rPr>
      </w:pPr>
      <w:r>
        <w:rPr>
          <w:rStyle w:val="Appelnotedebasdep"/>
        </w:rPr>
        <w:footnoteRef/>
      </w:r>
      <w:r>
        <w:t xml:space="preserve"> </w:t>
      </w:r>
      <w:r w:rsidRPr="00A7776B">
        <w:rPr>
          <w:lang w:val="fr-CD"/>
        </w:rPr>
        <w:t>La transmission par voie aérienne a été observée en laboratoire, mais n'a pas encore été documentée dans le monde réel (CDC 2009).</w:t>
      </w:r>
    </w:p>
  </w:footnote>
  <w:footnote w:id="10">
    <w:p w14:paraId="1DBF40B0" w14:textId="32854A30" w:rsidR="00A7776B" w:rsidRPr="00A7776B" w:rsidRDefault="00A7776B" w:rsidP="00BD1127">
      <w:pPr>
        <w:pStyle w:val="Notedebasdepage"/>
        <w:jc w:val="both"/>
        <w:rPr>
          <w:lang w:val="fr-CD"/>
        </w:rPr>
      </w:pPr>
      <w:r>
        <w:rPr>
          <w:rStyle w:val="Appelnotedebasdep"/>
        </w:rPr>
        <w:footnoteRef/>
      </w:r>
      <w:r>
        <w:t xml:space="preserve"> </w:t>
      </w:r>
      <w:r w:rsidRPr="00A7776B">
        <w:rPr>
          <w:lang w:val="fr-CD"/>
        </w:rPr>
        <w:t xml:space="preserve">La fièvre de Lassa </w:t>
      </w:r>
      <w:proofErr w:type="gramStart"/>
      <w:r w:rsidRPr="00A7776B">
        <w:rPr>
          <w:lang w:val="fr-CD"/>
        </w:rPr>
        <w:t>peut être</w:t>
      </w:r>
      <w:proofErr w:type="gramEnd"/>
      <w:r w:rsidRPr="00A7776B">
        <w:rPr>
          <w:lang w:val="fr-CD"/>
        </w:rPr>
        <w:t xml:space="preserve"> traitée par une administration intraveineuse de </w:t>
      </w:r>
      <w:proofErr w:type="spellStart"/>
      <w:r w:rsidRPr="00A7776B">
        <w:rPr>
          <w:lang w:val="fr-CD"/>
        </w:rPr>
        <w:t>Ribavarin</w:t>
      </w:r>
      <w:proofErr w:type="spellEnd"/>
      <w:r w:rsidRPr="00A7776B">
        <w:rPr>
          <w:lang w:val="fr-CD"/>
        </w:rPr>
        <w:t>, mais son succès dépend d'un diagnostic précoce qui, en raison de la diversité des symptômes et de la disponibilité limitée des laboratoires de référence dans les pays endémiques, peut être très difficile.</w:t>
      </w:r>
    </w:p>
  </w:footnote>
  <w:footnote w:id="11">
    <w:p w14:paraId="0D6649F0" w14:textId="77777777" w:rsidR="00BD1127" w:rsidRPr="00BD1127" w:rsidRDefault="00BD1127" w:rsidP="00BD1127">
      <w:pPr>
        <w:pStyle w:val="Notedebasdepage"/>
        <w:jc w:val="both"/>
        <w:rPr>
          <w:lang w:val="fr-CD"/>
        </w:rPr>
      </w:pPr>
      <w:r>
        <w:rPr>
          <w:rStyle w:val="Appelnotedebasdep"/>
        </w:rPr>
        <w:footnoteRef/>
      </w:r>
      <w:r>
        <w:t xml:space="preserve"> </w:t>
      </w:r>
      <w:r w:rsidRPr="00BD1127">
        <w:rPr>
          <w:lang w:val="fr-CD"/>
        </w:rPr>
        <w:t xml:space="preserve">Par exemple, le conflit armé ne perturbe pas seulement les réseaux locaux de commerce, mais permet aussi un meilleur accès aux armes pouvant être utilisées pour la chasse (de </w:t>
      </w:r>
      <w:proofErr w:type="spellStart"/>
      <w:r w:rsidRPr="00BD1127">
        <w:rPr>
          <w:lang w:val="fr-CD"/>
        </w:rPr>
        <w:t>Merode</w:t>
      </w:r>
      <w:proofErr w:type="spellEnd"/>
      <w:r w:rsidRPr="00BD1127">
        <w:rPr>
          <w:lang w:val="fr-CD"/>
        </w:rPr>
        <w:t xml:space="preserve"> et al. 2004) ; l'exploitation forestière commerciale a non seulement fragmenté les habitats, mais a aussi créé l'infrastructure nécessaire pour permettre le transport de la viande sur de grandes distances (</w:t>
      </w:r>
      <w:proofErr w:type="spellStart"/>
      <w:r w:rsidRPr="00BD1127">
        <w:rPr>
          <w:lang w:val="fr-CD"/>
        </w:rPr>
        <w:t>Karesh</w:t>
      </w:r>
      <w:proofErr w:type="spellEnd"/>
      <w:r w:rsidRPr="00BD1127">
        <w:rPr>
          <w:lang w:val="fr-CD"/>
        </w:rPr>
        <w:t xml:space="preserve"> et Noble 2009).</w:t>
      </w:r>
    </w:p>
    <w:p w14:paraId="2F5F5B9A" w14:textId="282F397B" w:rsidR="00BD1127" w:rsidRPr="00BD1127" w:rsidRDefault="00BD1127">
      <w:pPr>
        <w:pStyle w:val="Notedebasdepage"/>
        <w:rPr>
          <w:lang w:val="fr-CD"/>
        </w:rPr>
      </w:pPr>
    </w:p>
  </w:footnote>
  <w:footnote w:id="12">
    <w:p w14:paraId="153F472F" w14:textId="77777777" w:rsidR="00BD1127" w:rsidRPr="00BD1127" w:rsidRDefault="00BD1127" w:rsidP="00BD1127">
      <w:pPr>
        <w:pStyle w:val="Notedebasdepage"/>
        <w:jc w:val="both"/>
        <w:rPr>
          <w:lang w:val="fr-CD"/>
        </w:rPr>
      </w:pPr>
      <w:r>
        <w:rPr>
          <w:rStyle w:val="Appelnotedebasdep"/>
        </w:rPr>
        <w:footnoteRef/>
      </w:r>
      <w:r>
        <w:t xml:space="preserve"> </w:t>
      </w:r>
      <w:r w:rsidRPr="00BD1127">
        <w:rPr>
          <w:lang w:val="fr-CD"/>
        </w:rPr>
        <w:t>Dans une veine légèrement différente, les anthropologues ont également exploré les liens entre la chasse, l'exposition des animaux et la conservation comme étant profondément ancrés dans l'entreprise coloniale (</w:t>
      </w:r>
      <w:proofErr w:type="spellStart"/>
      <w:r w:rsidRPr="00BD1127">
        <w:rPr>
          <w:lang w:val="fr-CD"/>
        </w:rPr>
        <w:t>Haraway</w:t>
      </w:r>
      <w:proofErr w:type="spellEnd"/>
      <w:r w:rsidRPr="00BD1127">
        <w:rPr>
          <w:lang w:val="fr-CD"/>
        </w:rPr>
        <w:t xml:space="preserve"> 1989 ; </w:t>
      </w:r>
      <w:proofErr w:type="spellStart"/>
      <w:r w:rsidRPr="00BD1127">
        <w:rPr>
          <w:lang w:val="fr-CD"/>
        </w:rPr>
        <w:t>MacKenzie</w:t>
      </w:r>
      <w:proofErr w:type="spellEnd"/>
      <w:r w:rsidRPr="00BD1127">
        <w:rPr>
          <w:lang w:val="fr-CD"/>
        </w:rPr>
        <w:t xml:space="preserve"> 1988).</w:t>
      </w:r>
    </w:p>
    <w:p w14:paraId="6D81047B" w14:textId="379A91CB" w:rsidR="00BD1127" w:rsidRPr="00BD1127" w:rsidRDefault="00BD1127">
      <w:pPr>
        <w:pStyle w:val="Notedebasdepage"/>
        <w:rPr>
          <w:lang w:val="fr-CD"/>
        </w:rPr>
      </w:pPr>
    </w:p>
  </w:footnote>
  <w:footnote w:id="13">
    <w:p w14:paraId="0DA989A9" w14:textId="2A5ECB59" w:rsidR="00BD1127" w:rsidRPr="00BD1127" w:rsidRDefault="00BD1127" w:rsidP="00BD1127">
      <w:pPr>
        <w:pStyle w:val="Notedebasdepage"/>
        <w:jc w:val="both"/>
        <w:rPr>
          <w:lang w:val="fr-CD"/>
        </w:rPr>
      </w:pPr>
      <w:r>
        <w:rPr>
          <w:rStyle w:val="Appelnotedebasdep"/>
        </w:rPr>
        <w:footnoteRef/>
      </w:r>
      <w:r>
        <w:t xml:space="preserve"> </w:t>
      </w:r>
      <w:r w:rsidRPr="00BD1127">
        <w:rPr>
          <w:lang w:val="fr-CD"/>
        </w:rPr>
        <w:t>Par exemple, le séquençage génétique des souches de VIH suggère que le virus a été transmis des primates aux humains à plusieurs reprises au cours du siècle dernier avant que le virus n'émerge à l'échelle mondiale (</w:t>
      </w:r>
      <w:proofErr w:type="spellStart"/>
      <w:r w:rsidRPr="00BD1127">
        <w:rPr>
          <w:lang w:val="fr-CD"/>
        </w:rPr>
        <w:t>Karesh</w:t>
      </w:r>
      <w:proofErr w:type="spellEnd"/>
      <w:r w:rsidRPr="00BD1127">
        <w:rPr>
          <w:lang w:val="fr-CD"/>
        </w:rPr>
        <w:t xml:space="preserve"> et Noble 2009).</w:t>
      </w:r>
    </w:p>
  </w:footnote>
  <w:footnote w:id="14">
    <w:p w14:paraId="75547550" w14:textId="348190FB" w:rsidR="00BD1127" w:rsidRPr="00BD1127" w:rsidRDefault="00BD1127" w:rsidP="00BD1127">
      <w:pPr>
        <w:pStyle w:val="Notedebasdepage"/>
        <w:jc w:val="both"/>
        <w:rPr>
          <w:lang w:val="fr-CD"/>
        </w:rPr>
      </w:pPr>
      <w:r>
        <w:rPr>
          <w:rStyle w:val="Appelnotedebasdep"/>
        </w:rPr>
        <w:footnoteRef/>
      </w:r>
      <w:r>
        <w:t xml:space="preserve"> </w:t>
      </w:r>
      <w:r w:rsidRPr="00BD1127">
        <w:rPr>
          <w:lang w:val="fr-CD"/>
        </w:rPr>
        <w:t xml:space="preserve">L'importance des infections asymptotiques résonne avec la récupération par Gonzales et coll. en 2010 du terme " </w:t>
      </w:r>
      <w:proofErr w:type="spellStart"/>
      <w:r w:rsidRPr="00BD1127">
        <w:rPr>
          <w:lang w:val="fr-CD"/>
        </w:rPr>
        <w:t>pathoecnose</w:t>
      </w:r>
      <w:proofErr w:type="spellEnd"/>
      <w:r w:rsidRPr="00BD1127">
        <w:rPr>
          <w:lang w:val="fr-CD"/>
        </w:rPr>
        <w:t xml:space="preserve"> " de Mirko Grmek pour saisir l'interactivité des agents infectieux dans un territoire donné chez les espèces humaines et animales (Grmek 1998).</w:t>
      </w:r>
    </w:p>
    <w:p w14:paraId="6D6A47E1" w14:textId="44257C18" w:rsidR="00BD1127" w:rsidRPr="00BD1127" w:rsidRDefault="00BD1127">
      <w:pPr>
        <w:pStyle w:val="Notedebasdepage"/>
        <w:rPr>
          <w:lang w:val="fr-CD"/>
        </w:rPr>
      </w:pPr>
    </w:p>
  </w:footnote>
  <w:footnote w:id="15">
    <w:p w14:paraId="06C083E3" w14:textId="77777777" w:rsidR="001511B4" w:rsidRPr="001511B4" w:rsidRDefault="001511B4" w:rsidP="001511B4">
      <w:pPr>
        <w:pStyle w:val="Notedebasdepage"/>
        <w:jc w:val="both"/>
        <w:rPr>
          <w:lang w:val="fr-CD"/>
        </w:rPr>
      </w:pPr>
      <w:r>
        <w:rPr>
          <w:rStyle w:val="Appelnotedebasdep"/>
        </w:rPr>
        <w:footnoteRef/>
      </w:r>
      <w:r>
        <w:t xml:space="preserve"> </w:t>
      </w:r>
      <w:r w:rsidRPr="001511B4">
        <w:rPr>
          <w:lang w:val="fr-CD"/>
        </w:rPr>
        <w:t>La fièvre de Lassa, endémique dans certaines parties de la Sierra Leone, ne correspond pas entièrement à ce que (</w:t>
      </w:r>
      <w:proofErr w:type="spellStart"/>
      <w:r w:rsidRPr="001511B4">
        <w:rPr>
          <w:lang w:val="fr-CD"/>
        </w:rPr>
        <w:t>Leachand</w:t>
      </w:r>
      <w:proofErr w:type="spellEnd"/>
      <w:r w:rsidRPr="001511B4">
        <w:rPr>
          <w:lang w:val="fr-CD"/>
        </w:rPr>
        <w:t xml:space="preserve"> Dry 2010) ont appelé le " récit de l'épidémie " caractéristique d'autres VHF comme le virus Ebola et Marburg. Cependant, Lassa peut produire des exacerbations épidémiques (souvent par l'amplification des hôpitaux), et implique la mobilisation de nouvelles formes de soins hospitaliers (p. ex., Donaldson 2009). De plus, comme le virus Ebola et Marburg, le virus est présent chez les hôtes animaux et " saute d'une espèce à l'autre " par des types particuliers d'interaction entre l'homme et l'animal.</w:t>
      </w:r>
    </w:p>
    <w:p w14:paraId="0570927C" w14:textId="2290455A" w:rsidR="001511B4" w:rsidRPr="001511B4" w:rsidRDefault="001511B4">
      <w:pPr>
        <w:pStyle w:val="Notedebasdepage"/>
        <w:rPr>
          <w:lang w:val="fr-CD"/>
        </w:rPr>
      </w:pPr>
    </w:p>
  </w:footnote>
  <w:footnote w:id="16">
    <w:p w14:paraId="14A40FB3" w14:textId="77777777" w:rsidR="001511B4" w:rsidRPr="001511B4" w:rsidRDefault="001511B4" w:rsidP="001511B4">
      <w:pPr>
        <w:pStyle w:val="Notedebasdepage"/>
        <w:jc w:val="both"/>
        <w:rPr>
          <w:lang w:val="fr-CD"/>
        </w:rPr>
      </w:pPr>
      <w:r>
        <w:rPr>
          <w:rStyle w:val="Appelnotedebasdep"/>
        </w:rPr>
        <w:footnoteRef/>
      </w:r>
      <w:r>
        <w:t xml:space="preserve"> </w:t>
      </w:r>
      <w:r w:rsidRPr="001511B4">
        <w:rPr>
          <w:lang w:val="fr-CD"/>
        </w:rPr>
        <w:t>Cependant, cette littérature a largement échoué à s'engager avec la littérature plus large des sciences sociales sur la rumeur et la médecine en Afrique (par exemple, Geissler 2005 ; White 2000).</w:t>
      </w:r>
    </w:p>
    <w:p w14:paraId="7C9A922A" w14:textId="74FAF4DB" w:rsidR="001511B4" w:rsidRPr="001511B4" w:rsidRDefault="001511B4">
      <w:pPr>
        <w:pStyle w:val="Notedebasdepage"/>
        <w:rPr>
          <w:lang w:val="fr-CD"/>
        </w:rPr>
      </w:pPr>
    </w:p>
  </w:footnote>
  <w:footnote w:id="17">
    <w:p w14:paraId="16D8768D" w14:textId="65BB05AC" w:rsidR="001511B4" w:rsidRPr="001511B4" w:rsidRDefault="001511B4" w:rsidP="001511B4">
      <w:pPr>
        <w:pStyle w:val="Notedebasdepage"/>
        <w:jc w:val="both"/>
        <w:rPr>
          <w:lang w:val="fr-CD"/>
        </w:rPr>
      </w:pPr>
      <w:r>
        <w:rPr>
          <w:rStyle w:val="Appelnotedebasdep"/>
        </w:rPr>
        <w:footnoteRef/>
      </w:r>
      <w:r>
        <w:t xml:space="preserve"> </w:t>
      </w:r>
      <w:r w:rsidRPr="001511B4">
        <w:rPr>
          <w:lang w:val="fr-CD"/>
        </w:rPr>
        <w:t>Cette recherche est souvent circonscrite aux lieux où se déroule le travail de santé publique. Par exemple, Merlin, le principal organisme caritatif international du Royaume-Uni en matière de santé et responsable de la gestion de la fièvre de Lassa pendant la guerre civile en Sierra Leone (Kirkland 2003 ; Merlin 2002a, 2002b, 2002c), a produit des comptes rendus détaillés de la transmission à partir de sa base d'opérations, la ville de Kenema.</w:t>
      </w:r>
    </w:p>
  </w:footnote>
  <w:footnote w:id="18">
    <w:p w14:paraId="114042E2" w14:textId="77777777" w:rsidR="001511B4" w:rsidRPr="001511B4" w:rsidRDefault="001511B4" w:rsidP="005D3464">
      <w:pPr>
        <w:pStyle w:val="Notedebasdepage"/>
        <w:jc w:val="both"/>
        <w:rPr>
          <w:lang w:val="fr-CD"/>
        </w:rPr>
      </w:pPr>
      <w:r>
        <w:rPr>
          <w:rStyle w:val="Appelnotedebasdep"/>
        </w:rPr>
        <w:footnoteRef/>
      </w:r>
      <w:r>
        <w:t xml:space="preserve"> </w:t>
      </w:r>
      <w:r w:rsidRPr="001511B4">
        <w:rPr>
          <w:lang w:val="fr-CD"/>
        </w:rPr>
        <w:t>La crainte que l'utilisation de médicaments par VI (voie intraveineuse) augmente le risque de transmission aux professionnels de la santé a découragé l'utilisation de liquides par voie intraveineuse dans de nombreuses épidémies de FHV. Cependant, l'échec à fournir des traitements reconnus comme constituant de bons soins a été perçu dans un certain nombre de milieux comme une politique de laisser les gens mourir, les salles où l’on traite le virus Ebola étant qualifiées de " maisons de la mort " dans certains contextes (M. Borchert, communication individuelle).</w:t>
      </w:r>
    </w:p>
    <w:p w14:paraId="34F21D99" w14:textId="6952A0B4" w:rsidR="001511B4" w:rsidRPr="001511B4" w:rsidRDefault="001511B4">
      <w:pPr>
        <w:pStyle w:val="Notedebasdepage"/>
        <w:rPr>
          <w:lang w:val="fr-CD"/>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96372A" w14:textId="51E8FCCF" w:rsidR="00AC0F1F" w:rsidRPr="008A1862" w:rsidRDefault="008A1862" w:rsidP="00AC0F1F">
    <w:pPr>
      <w:pStyle w:val="En-tte"/>
      <w:jc w:val="right"/>
      <w:rPr>
        <w:sz w:val="24"/>
        <w:szCs w:val="24"/>
      </w:rPr>
    </w:pPr>
    <w:r w:rsidRPr="008A1862">
      <w:rPr>
        <w:sz w:val="24"/>
        <w:szCs w:val="24"/>
      </w:rPr>
      <w:t xml:space="preserve">Proximités matérielles et zones </w:t>
    </w:r>
    <w:r w:rsidR="009235E2">
      <w:rPr>
        <w:sz w:val="24"/>
        <w:szCs w:val="24"/>
      </w:rPr>
      <w:t>à risque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B42677"/>
    <w:multiLevelType w:val="hybridMultilevel"/>
    <w:tmpl w:val="2698F31E"/>
    <w:lvl w:ilvl="0" w:tplc="240C000F">
      <w:start w:val="1"/>
      <w:numFmt w:val="decimal"/>
      <w:lvlText w:val="%1."/>
      <w:lvlJc w:val="left"/>
      <w:pPr>
        <w:ind w:left="720" w:hanging="360"/>
      </w:pPr>
      <w:rPr>
        <w:rFonts w:hint="default"/>
      </w:rPr>
    </w:lvl>
    <w:lvl w:ilvl="1" w:tplc="240C0019" w:tentative="1">
      <w:start w:val="1"/>
      <w:numFmt w:val="lowerLetter"/>
      <w:lvlText w:val="%2."/>
      <w:lvlJc w:val="left"/>
      <w:pPr>
        <w:ind w:left="1440" w:hanging="360"/>
      </w:pPr>
    </w:lvl>
    <w:lvl w:ilvl="2" w:tplc="240C001B" w:tentative="1">
      <w:start w:val="1"/>
      <w:numFmt w:val="lowerRoman"/>
      <w:lvlText w:val="%3."/>
      <w:lvlJc w:val="right"/>
      <w:pPr>
        <w:ind w:left="2160" w:hanging="180"/>
      </w:pPr>
    </w:lvl>
    <w:lvl w:ilvl="3" w:tplc="240C000F" w:tentative="1">
      <w:start w:val="1"/>
      <w:numFmt w:val="decimal"/>
      <w:lvlText w:val="%4."/>
      <w:lvlJc w:val="left"/>
      <w:pPr>
        <w:ind w:left="2880" w:hanging="360"/>
      </w:pPr>
    </w:lvl>
    <w:lvl w:ilvl="4" w:tplc="240C0019" w:tentative="1">
      <w:start w:val="1"/>
      <w:numFmt w:val="lowerLetter"/>
      <w:lvlText w:val="%5."/>
      <w:lvlJc w:val="left"/>
      <w:pPr>
        <w:ind w:left="3600" w:hanging="360"/>
      </w:pPr>
    </w:lvl>
    <w:lvl w:ilvl="5" w:tplc="240C001B" w:tentative="1">
      <w:start w:val="1"/>
      <w:numFmt w:val="lowerRoman"/>
      <w:lvlText w:val="%6."/>
      <w:lvlJc w:val="right"/>
      <w:pPr>
        <w:ind w:left="4320" w:hanging="180"/>
      </w:pPr>
    </w:lvl>
    <w:lvl w:ilvl="6" w:tplc="240C000F" w:tentative="1">
      <w:start w:val="1"/>
      <w:numFmt w:val="decimal"/>
      <w:lvlText w:val="%7."/>
      <w:lvlJc w:val="left"/>
      <w:pPr>
        <w:ind w:left="5040" w:hanging="360"/>
      </w:pPr>
    </w:lvl>
    <w:lvl w:ilvl="7" w:tplc="240C0019" w:tentative="1">
      <w:start w:val="1"/>
      <w:numFmt w:val="lowerLetter"/>
      <w:lvlText w:val="%8."/>
      <w:lvlJc w:val="left"/>
      <w:pPr>
        <w:ind w:left="5760" w:hanging="360"/>
      </w:pPr>
    </w:lvl>
    <w:lvl w:ilvl="8" w:tplc="2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C13"/>
    <w:rsid w:val="00011D2E"/>
    <w:rsid w:val="000905B4"/>
    <w:rsid w:val="000E5912"/>
    <w:rsid w:val="001042F0"/>
    <w:rsid w:val="001043A3"/>
    <w:rsid w:val="00114C42"/>
    <w:rsid w:val="001445AF"/>
    <w:rsid w:val="001511B4"/>
    <w:rsid w:val="00155004"/>
    <w:rsid w:val="001B35F2"/>
    <w:rsid w:val="001C23B4"/>
    <w:rsid w:val="00235537"/>
    <w:rsid w:val="0023649A"/>
    <w:rsid w:val="00306363"/>
    <w:rsid w:val="0031227F"/>
    <w:rsid w:val="00343C1B"/>
    <w:rsid w:val="003878A8"/>
    <w:rsid w:val="00387C81"/>
    <w:rsid w:val="003A0A5D"/>
    <w:rsid w:val="003D3D2F"/>
    <w:rsid w:val="003F6268"/>
    <w:rsid w:val="00460128"/>
    <w:rsid w:val="00466665"/>
    <w:rsid w:val="004A5CAA"/>
    <w:rsid w:val="00503331"/>
    <w:rsid w:val="005602A8"/>
    <w:rsid w:val="005933DC"/>
    <w:rsid w:val="005C4DFA"/>
    <w:rsid w:val="005D3464"/>
    <w:rsid w:val="005D6B56"/>
    <w:rsid w:val="005E6296"/>
    <w:rsid w:val="005E7DF7"/>
    <w:rsid w:val="00637F40"/>
    <w:rsid w:val="006F06C1"/>
    <w:rsid w:val="00730A0E"/>
    <w:rsid w:val="0073211F"/>
    <w:rsid w:val="007A18AF"/>
    <w:rsid w:val="007A4ACF"/>
    <w:rsid w:val="007B7F8A"/>
    <w:rsid w:val="00820EA6"/>
    <w:rsid w:val="00821D3F"/>
    <w:rsid w:val="00856D0B"/>
    <w:rsid w:val="00874CDF"/>
    <w:rsid w:val="0089574C"/>
    <w:rsid w:val="008A0B63"/>
    <w:rsid w:val="008A1862"/>
    <w:rsid w:val="008F5B03"/>
    <w:rsid w:val="009235E2"/>
    <w:rsid w:val="00932C97"/>
    <w:rsid w:val="009607E7"/>
    <w:rsid w:val="00980AB4"/>
    <w:rsid w:val="00993F4C"/>
    <w:rsid w:val="009E0CD1"/>
    <w:rsid w:val="009E54A9"/>
    <w:rsid w:val="00A41F6F"/>
    <w:rsid w:val="00A44A4F"/>
    <w:rsid w:val="00A4687A"/>
    <w:rsid w:val="00A7776B"/>
    <w:rsid w:val="00AB2FDF"/>
    <w:rsid w:val="00AB7211"/>
    <w:rsid w:val="00AC0F1F"/>
    <w:rsid w:val="00AE30DC"/>
    <w:rsid w:val="00AE68F3"/>
    <w:rsid w:val="00B1083D"/>
    <w:rsid w:val="00B7059B"/>
    <w:rsid w:val="00BD1127"/>
    <w:rsid w:val="00BE0914"/>
    <w:rsid w:val="00C2573E"/>
    <w:rsid w:val="00C36D70"/>
    <w:rsid w:val="00C37F65"/>
    <w:rsid w:val="00C4710C"/>
    <w:rsid w:val="00C76C13"/>
    <w:rsid w:val="00CB4DB6"/>
    <w:rsid w:val="00D4552A"/>
    <w:rsid w:val="00D5719F"/>
    <w:rsid w:val="00D8114B"/>
    <w:rsid w:val="00D81691"/>
    <w:rsid w:val="00D829EF"/>
    <w:rsid w:val="00DB3E79"/>
    <w:rsid w:val="00DB6E51"/>
    <w:rsid w:val="00DD1F48"/>
    <w:rsid w:val="00DD785C"/>
    <w:rsid w:val="00DE4AAE"/>
    <w:rsid w:val="00E04A6C"/>
    <w:rsid w:val="00E227FA"/>
    <w:rsid w:val="00E57E21"/>
    <w:rsid w:val="00E6382E"/>
    <w:rsid w:val="00E77274"/>
    <w:rsid w:val="00EF0C78"/>
    <w:rsid w:val="00F328DE"/>
    <w:rsid w:val="00F449C0"/>
    <w:rsid w:val="00F529E8"/>
    <w:rsid w:val="00F96ABB"/>
    <w:rsid w:val="00FB1F67"/>
    <w:rsid w:val="00FB5E9F"/>
    <w:rsid w:val="00FC0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83FF5"/>
  <w15:chartTrackingRefBased/>
  <w15:docId w15:val="{77BCB6AB-511F-4719-81D1-FF91F98A4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E0CD1"/>
    <w:rPr>
      <w:color w:val="0563C1" w:themeColor="hyperlink"/>
      <w:u w:val="single"/>
    </w:rPr>
  </w:style>
  <w:style w:type="character" w:styleId="Mentionnonrsolue">
    <w:name w:val="Unresolved Mention"/>
    <w:basedOn w:val="Policepardfaut"/>
    <w:uiPriority w:val="99"/>
    <w:semiHidden/>
    <w:unhideWhenUsed/>
    <w:rsid w:val="009E0CD1"/>
    <w:rPr>
      <w:color w:val="605E5C"/>
      <w:shd w:val="clear" w:color="auto" w:fill="E1DFDD"/>
    </w:rPr>
  </w:style>
  <w:style w:type="paragraph" w:styleId="Notedebasdepage">
    <w:name w:val="footnote text"/>
    <w:basedOn w:val="Normal"/>
    <w:link w:val="NotedebasdepageCar"/>
    <w:uiPriority w:val="99"/>
    <w:semiHidden/>
    <w:unhideWhenUsed/>
    <w:rsid w:val="005933D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933DC"/>
    <w:rPr>
      <w:sz w:val="20"/>
      <w:szCs w:val="20"/>
      <w:lang w:val="fr-FR"/>
    </w:rPr>
  </w:style>
  <w:style w:type="character" w:styleId="Appelnotedebasdep">
    <w:name w:val="footnote reference"/>
    <w:basedOn w:val="Policepardfaut"/>
    <w:uiPriority w:val="99"/>
    <w:semiHidden/>
    <w:unhideWhenUsed/>
    <w:rsid w:val="005933DC"/>
    <w:rPr>
      <w:vertAlign w:val="superscript"/>
    </w:rPr>
  </w:style>
  <w:style w:type="paragraph" w:styleId="Paragraphedeliste">
    <w:name w:val="List Paragraph"/>
    <w:basedOn w:val="Normal"/>
    <w:uiPriority w:val="34"/>
    <w:qFormat/>
    <w:rsid w:val="00AE30DC"/>
    <w:pPr>
      <w:ind w:left="720"/>
      <w:contextualSpacing/>
    </w:pPr>
  </w:style>
  <w:style w:type="paragraph" w:styleId="Textedebulles">
    <w:name w:val="Balloon Text"/>
    <w:basedOn w:val="Normal"/>
    <w:link w:val="TextedebullesCar"/>
    <w:uiPriority w:val="99"/>
    <w:semiHidden/>
    <w:unhideWhenUsed/>
    <w:rsid w:val="00821D3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21D3F"/>
    <w:rPr>
      <w:rFonts w:ascii="Segoe UI" w:hAnsi="Segoe UI" w:cs="Segoe UI"/>
      <w:sz w:val="18"/>
      <w:szCs w:val="18"/>
      <w:lang w:val="fr-FR"/>
    </w:rPr>
  </w:style>
  <w:style w:type="character" w:styleId="Textedelespacerserv">
    <w:name w:val="Placeholder Text"/>
    <w:basedOn w:val="Policepardfaut"/>
    <w:uiPriority w:val="99"/>
    <w:semiHidden/>
    <w:rsid w:val="00F96ABB"/>
    <w:rPr>
      <w:color w:val="808080"/>
    </w:rPr>
  </w:style>
  <w:style w:type="paragraph" w:styleId="En-tte">
    <w:name w:val="header"/>
    <w:basedOn w:val="Normal"/>
    <w:link w:val="En-tteCar"/>
    <w:uiPriority w:val="99"/>
    <w:unhideWhenUsed/>
    <w:rsid w:val="00AC0F1F"/>
    <w:pPr>
      <w:tabs>
        <w:tab w:val="center" w:pos="4703"/>
        <w:tab w:val="right" w:pos="9406"/>
      </w:tabs>
      <w:spacing w:after="0" w:line="240" w:lineRule="auto"/>
    </w:pPr>
  </w:style>
  <w:style w:type="character" w:customStyle="1" w:styleId="En-tteCar">
    <w:name w:val="En-tête Car"/>
    <w:basedOn w:val="Policepardfaut"/>
    <w:link w:val="En-tte"/>
    <w:uiPriority w:val="99"/>
    <w:rsid w:val="00AC0F1F"/>
    <w:rPr>
      <w:lang w:val="fr-FR"/>
    </w:rPr>
  </w:style>
  <w:style w:type="paragraph" w:styleId="Pieddepage">
    <w:name w:val="footer"/>
    <w:basedOn w:val="Normal"/>
    <w:link w:val="PieddepageCar"/>
    <w:uiPriority w:val="99"/>
    <w:unhideWhenUsed/>
    <w:rsid w:val="00AC0F1F"/>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AC0F1F"/>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2747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nnah.brown@durham.ac.uk" TargetMode="External"/><Relationship Id="rId13" Type="http://schemas.openxmlformats.org/officeDocument/2006/relationships/hyperlink" Target="http://www.onehealthinitiative.com/about.php"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t.cdc.gov/Agent/Agentlist.as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ecoanthropologie.cnrs.fr/pdf/FHVhumanisation.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hyperlink" Target="http://www.cdc.gov/ncidod/dvrd/spb/mnpages/dispages/Fact_Sheets/Ebola_Fact_Booklet.pdf" TargetMode="External"/><Relationship Id="rId10" Type="http://schemas.openxmlformats.org/officeDocument/2006/relationships/image" Target="media/image2.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cdc.gov/ncidod/dvrd/spb/mnpages/dispages/lassaf.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doi.org/10.1111/maq.12092"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cdc.gov/ncidod/dvrd/spb/mnpages/dispages/lassaf.htm" TargetMode="External"/><Relationship Id="rId2" Type="http://schemas.openxmlformats.org/officeDocument/2006/relationships/hyperlink" Target="http://www.onehealthinitiative.com/about.php" TargetMode="External"/><Relationship Id="rId1" Type="http://schemas.openxmlformats.org/officeDocument/2006/relationships/hyperlink" Target="http://www.bt.cdc.gov/Agent/Agentlist.asp"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94F19E-3E6F-47D5-99E4-F0818EF8C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1339</TotalTime>
  <Pages>33</Pages>
  <Words>12616</Words>
  <Characters>69388</Characters>
  <Application>Microsoft Office Word</Application>
  <DocSecurity>0</DocSecurity>
  <Lines>578</Lines>
  <Paragraphs>163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Billionaire</dc:creator>
  <cp:keywords/>
  <dc:description/>
  <cp:lastModifiedBy>Billionaire</cp:lastModifiedBy>
  <cp:revision>18</cp:revision>
  <dcterms:created xsi:type="dcterms:W3CDTF">2020-01-02T09:16:00Z</dcterms:created>
  <dcterms:modified xsi:type="dcterms:W3CDTF">2020-02-03T14:40:00Z</dcterms:modified>
</cp:coreProperties>
</file>