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E7A24D" w14:textId="77777777" w:rsidR="00AD7C31" w:rsidRDefault="00AD7C31" w:rsidP="00AD7C31">
      <w:pPr>
        <w:pStyle w:val="Body"/>
        <w:jc w:val="both"/>
      </w:pPr>
      <w:r>
        <w:t>--ARTICLE DE RECHERCHE</w:t>
      </w:r>
    </w:p>
    <w:p w14:paraId="274A5078" w14:textId="77777777" w:rsidR="00AD7C31" w:rsidRDefault="00AD7C31" w:rsidP="00AD7C31">
      <w:pPr>
        <w:pStyle w:val="Body"/>
        <w:jc w:val="both"/>
        <w:rPr>
          <w:sz w:val="44"/>
          <w:szCs w:val="44"/>
        </w:rPr>
      </w:pPr>
      <w:bookmarkStart w:id="0" w:name="_Hlk29913860"/>
      <w:r>
        <w:rPr>
          <w:sz w:val="44"/>
          <w:szCs w:val="44"/>
          <w:lang w:val="fr-FR"/>
        </w:rPr>
        <w:t>Confiance, et méfiance, envers les centres de traitement du virus Ebola</w:t>
      </w:r>
      <w:bookmarkEnd w:id="0"/>
      <w:r>
        <w:rPr>
          <w:sz w:val="44"/>
          <w:szCs w:val="44"/>
          <w:lang w:val="fr-FR"/>
        </w:rPr>
        <w:t xml:space="preserve"> : Une étude</w:t>
      </w:r>
      <w:r>
        <w:rPr>
          <w:sz w:val="44"/>
          <w:szCs w:val="44"/>
          <w:lang w:val="es-ES_tradnl"/>
        </w:rPr>
        <w:t xml:space="preserve"> de cas en Sierra Leone</w:t>
      </w:r>
    </w:p>
    <w:p w14:paraId="68FDE608" w14:textId="77777777" w:rsidR="00AD7C31" w:rsidRDefault="00AD7C31" w:rsidP="00AD7C31">
      <w:pPr>
        <w:pStyle w:val="Body"/>
        <w:jc w:val="both"/>
        <w:rPr>
          <w:sz w:val="24"/>
          <w:szCs w:val="24"/>
        </w:rPr>
      </w:pPr>
      <w:r w:rsidRPr="00334521">
        <w:rPr>
          <w:sz w:val="24"/>
          <w:szCs w:val="24"/>
        </w:rPr>
        <w:t>Paul Richards</w:t>
      </w:r>
      <w:r>
        <w:rPr>
          <w:sz w:val="24"/>
          <w:szCs w:val="24"/>
          <w:vertAlign w:val="superscript"/>
          <w:lang w:val="en-US"/>
        </w:rPr>
        <w:footnoteReference w:id="1"/>
      </w:r>
      <w:r w:rsidRPr="00334521">
        <w:rPr>
          <w:sz w:val="24"/>
          <w:szCs w:val="24"/>
        </w:rPr>
        <w:t xml:space="preserve">, Esther </w:t>
      </w:r>
      <w:proofErr w:type="spellStart"/>
      <w:r w:rsidRPr="00334521">
        <w:rPr>
          <w:sz w:val="24"/>
          <w:szCs w:val="24"/>
        </w:rPr>
        <w:t>Mokuwa</w:t>
      </w:r>
      <w:proofErr w:type="spellEnd"/>
      <w:r>
        <w:rPr>
          <w:sz w:val="24"/>
          <w:szCs w:val="24"/>
          <w:vertAlign w:val="superscript"/>
          <w:lang w:val="en-US"/>
        </w:rPr>
        <w:footnoteReference w:id="2"/>
      </w:r>
      <w:r w:rsidRPr="00334521">
        <w:rPr>
          <w:sz w:val="24"/>
          <w:szCs w:val="24"/>
        </w:rPr>
        <w:t xml:space="preserve">, </w:t>
      </w:r>
      <w:proofErr w:type="spellStart"/>
      <w:r w:rsidRPr="00334521">
        <w:rPr>
          <w:sz w:val="24"/>
          <w:szCs w:val="24"/>
        </w:rPr>
        <w:t>Pleun</w:t>
      </w:r>
      <w:proofErr w:type="spellEnd"/>
      <w:r w:rsidRPr="00334521">
        <w:rPr>
          <w:sz w:val="24"/>
          <w:szCs w:val="24"/>
        </w:rPr>
        <w:t xml:space="preserve"> </w:t>
      </w:r>
      <w:proofErr w:type="spellStart"/>
      <w:r w:rsidRPr="00334521">
        <w:rPr>
          <w:sz w:val="24"/>
          <w:szCs w:val="24"/>
        </w:rPr>
        <w:t>Welmers</w:t>
      </w:r>
      <w:proofErr w:type="spellEnd"/>
      <w:r>
        <w:rPr>
          <w:sz w:val="24"/>
          <w:szCs w:val="24"/>
          <w:vertAlign w:val="superscript"/>
          <w:lang w:val="en-US"/>
        </w:rPr>
        <w:footnoteReference w:id="3"/>
      </w:r>
      <w:r w:rsidRPr="00334521">
        <w:rPr>
          <w:sz w:val="24"/>
          <w:szCs w:val="24"/>
        </w:rPr>
        <w:t>, Harro Maat, Ulrike Beisel</w:t>
      </w:r>
      <w:r>
        <w:rPr>
          <w:sz w:val="24"/>
          <w:szCs w:val="24"/>
          <w:vertAlign w:val="superscript"/>
          <w:lang w:val="en-US"/>
        </w:rPr>
        <w:footnoteReference w:id="4"/>
      </w:r>
    </w:p>
    <w:p w14:paraId="6F6EA3F5" w14:textId="77777777" w:rsidR="00AD7C31" w:rsidRDefault="00AD7C31" w:rsidP="00AD7C31">
      <w:pPr>
        <w:pStyle w:val="Body"/>
        <w:jc w:val="both"/>
        <w:rPr>
          <w:sz w:val="20"/>
          <w:szCs w:val="20"/>
        </w:rPr>
      </w:pPr>
      <w:r>
        <w:rPr>
          <w:sz w:val="20"/>
          <w:szCs w:val="20"/>
          <w:lang w:val="fr-FR"/>
        </w:rPr>
        <w:t>Ces auteurs ont contribué à part égale à ce travail.</w:t>
      </w:r>
    </w:p>
    <w:p w14:paraId="0294F328" w14:textId="77777777" w:rsidR="00AD7C31" w:rsidRDefault="00AD7C31" w:rsidP="00AD7C31">
      <w:pPr>
        <w:pStyle w:val="Body"/>
        <w:jc w:val="both"/>
        <w:rPr>
          <w:b/>
          <w:bCs/>
          <w:sz w:val="36"/>
          <w:szCs w:val="36"/>
        </w:rPr>
      </w:pPr>
      <w:r>
        <w:rPr>
          <w:b/>
          <w:bCs/>
          <w:sz w:val="36"/>
          <w:szCs w:val="36"/>
          <w:lang w:val="fr-FR"/>
        </w:rPr>
        <w:t>Résumé</w:t>
      </w:r>
    </w:p>
    <w:p w14:paraId="2740F078" w14:textId="77777777" w:rsidR="00AD7C31" w:rsidRDefault="00AD7C31" w:rsidP="00AD7C31">
      <w:pPr>
        <w:pStyle w:val="Body"/>
        <w:jc w:val="both"/>
        <w:rPr>
          <w:sz w:val="24"/>
          <w:szCs w:val="24"/>
        </w:rPr>
      </w:pPr>
      <w:r>
        <w:rPr>
          <w:sz w:val="24"/>
          <w:szCs w:val="24"/>
          <w:lang w:val="fr-FR"/>
        </w:rPr>
        <w:t>Le document examine les réponses locales à l'introduction d'un centre de traitement du virus Ebola dans l'est de la Sierra Leone pendant l'épidémie ouest-africaine de 2014-15. Notre étude a utilisé des méthodes qualitatives consistant en des groupes de discussion et des entretiens, pour recueillir les réponses des patients, des membres des familles des survivants et des victimes décédées de la maladie, des agents de liaison sociale du centre et des membres du grand public. Les données indiquent que le scepticisme et la résistance étaient répandus au début, mais que les idées fausses ont été remplacées, dans l'esprit des personnes directement touchées par la maladie, par des évaluations plus positives par la suite. Les travailleurs sociaux et les contacts sociaux des familles avec les travailleurs du centre ont contribué à remodeler ces perceptions, mais un facteur important a été l'expérience directe de la maladie. Cela est évident dans l'approbation positive des survivants et des familles qui ont fait amener des membres au centre. Même les parents des victimes décédées ont convenu que le centre de traitement des cas était précieux. Cependant, nous présentons également des preuves du scepticisme persistant dans l'esprit des membres du grand public, qui continuent de soupçonner que le virus Ebola était une crise conçue pour un bénéfice externe. Nos conclusions soulignent l'importance d'une meilleure connectivité entre les communautés et les installations du virus Ebola pour faciliter l'apprentissage par l'expérience. Il est également nécessaire de s'attaquer au choc cognitif plus large causé par une initiative de santé Ebola bien financée qui arrive dans des communautés ayant une longue histoire de soins de santé inadéquats. Pour rétablir la confiance dans la médecine, il faut replacer la maladie à virus Ebola dans un cadre plus large de préoccupation pour la santé de tous les citoyens.</w:t>
      </w:r>
    </w:p>
    <w:p w14:paraId="0155E226" w14:textId="77777777" w:rsidR="00AD7C31" w:rsidRDefault="00AD7C31" w:rsidP="00AD7C31">
      <w:pPr>
        <w:pStyle w:val="Body"/>
        <w:jc w:val="both"/>
        <w:rPr>
          <w:b/>
          <w:bCs/>
          <w:sz w:val="36"/>
          <w:szCs w:val="36"/>
          <w:lang w:val="fr-FR"/>
        </w:rPr>
      </w:pPr>
    </w:p>
    <w:p w14:paraId="56D178E9" w14:textId="77777777" w:rsidR="00AD7C31" w:rsidRDefault="00AD7C31" w:rsidP="00AD7C31">
      <w:pPr>
        <w:pStyle w:val="Body"/>
        <w:jc w:val="both"/>
        <w:rPr>
          <w:b/>
          <w:bCs/>
          <w:sz w:val="36"/>
          <w:szCs w:val="36"/>
          <w:lang w:val="fr-FR"/>
        </w:rPr>
      </w:pPr>
    </w:p>
    <w:p w14:paraId="3D1869D3" w14:textId="77777777" w:rsidR="00AD7C31" w:rsidRDefault="00AD7C31" w:rsidP="00AD7C31">
      <w:pPr>
        <w:pStyle w:val="Body"/>
        <w:jc w:val="both"/>
        <w:rPr>
          <w:b/>
          <w:bCs/>
          <w:sz w:val="36"/>
          <w:szCs w:val="36"/>
        </w:rPr>
      </w:pPr>
      <w:r>
        <w:rPr>
          <w:b/>
          <w:bCs/>
          <w:sz w:val="36"/>
          <w:szCs w:val="36"/>
          <w:lang w:val="fr-FR"/>
        </w:rPr>
        <w:t>Introduction</w:t>
      </w:r>
    </w:p>
    <w:p w14:paraId="6CA08729" w14:textId="77777777" w:rsidR="00AD7C31" w:rsidRDefault="00AD7C31" w:rsidP="00AD7C31">
      <w:pPr>
        <w:pStyle w:val="Body"/>
        <w:jc w:val="both"/>
        <w:rPr>
          <w:sz w:val="24"/>
          <w:szCs w:val="24"/>
        </w:rPr>
      </w:pPr>
      <w:r>
        <w:rPr>
          <w:sz w:val="24"/>
          <w:szCs w:val="24"/>
          <w:lang w:val="fr-FR"/>
        </w:rPr>
        <w:t>Le virus Ebola a été connu de la science médicale pour la première fois dans les années 1970 après une épidémie de Maladie à Virus Ebola (MVE) dans un hôpital missionnaire adjacent à la rivière Ebola au Zaïre (aujourd'hui République démocratique du Congo [RDC]). Une vingtaine d'épisodes de MVE ont ensuite suivi, principalement dans des zones isolées des forêts d'Afrique centrale. L'exception a été un épisode urbain à Gulu, dans le nord de l'Ouganda, en 2000. Une flambée de MVE aux marges de la ceinture de forêts tropicales d'Afrique de l'Ouest en République de Guinée, débutant en décembre 2013, s'est rapidement transformée en épidémie, affectant trois pays en particulier : la Guinée, le Libéria et la Sierra Leone.</w:t>
      </w:r>
    </w:p>
    <w:p w14:paraId="656E22FC" w14:textId="77777777" w:rsidR="00AD7C31" w:rsidRDefault="00AD7C31" w:rsidP="00AD7C31">
      <w:pPr>
        <w:pStyle w:val="Body"/>
        <w:jc w:val="both"/>
        <w:rPr>
          <w:sz w:val="24"/>
          <w:szCs w:val="24"/>
        </w:rPr>
      </w:pPr>
      <w:r>
        <w:rPr>
          <w:sz w:val="24"/>
          <w:szCs w:val="24"/>
          <w:lang w:val="fr-FR"/>
        </w:rPr>
        <w:t>Une épidémie plus récente dans les provinces du Nord-Kivu et de l'Ituri en République démocratique du Congo (RDC) en 2018 pourrait devenir aussi grave que l'épisode ouest-africain de 2013-2015. La réponse en RDC est compliquée par un conflit violent de longue durée dans la région et par un profond ressentiment contre l'État. Les populations locales se méfient des agents de riposte au virus Ebola et des actes violents ont été commis. Par exemple, en février 2019, deux centres de traitement des cas gérés par l'agence Médecins sans Frontières (MSF) ont été attaqués par des milices armées. Les communautés locales sont méfiantes et parfois peu coopératives. Pour elles, le virus Ebola n'est qu'une des nombreuses maladies auxquelles elles sont confrontées. Pour certains, l'attention portée au virus Ebola par le gouvernement et les intervenants internationaux suggère un programme caché ; les rumeurs sont nombreuses que la maladie n'est pas réelle, et qu'il s'agit d'une ruse politique ou financière. Cela sape la coopération communautaire nécessaire à la lutte contre l'infection et suggère qu'il faut faire davantage pour situer le virus Ebola dans un programme plus large de santé dans les régions marginalisées et sujettes aux conflits.</w:t>
      </w:r>
    </w:p>
    <w:p w14:paraId="4D40F763" w14:textId="77777777" w:rsidR="00AD7C31" w:rsidRDefault="00AD7C31" w:rsidP="00AD7C31">
      <w:pPr>
        <w:pStyle w:val="Body"/>
        <w:jc w:val="both"/>
        <w:rPr>
          <w:sz w:val="24"/>
          <w:szCs w:val="24"/>
        </w:rPr>
      </w:pPr>
      <w:r>
        <w:rPr>
          <w:sz w:val="24"/>
          <w:szCs w:val="24"/>
          <w:lang w:val="fr-FR"/>
        </w:rPr>
        <w:t xml:space="preserve">Dans cet article, nous présentons les travaux sur les réponses communautaires à la MVE à partir de l'épidémie de 2014-2016 en Sierra Leone. Notre question de recherche était axée sur la façon dont la confiance ou la méfiance est apparue dans la lutte contre les épidémies et le traitement du virus Ebola, et sur les facteurs qui renforcent ou sapent la confiance dans la médecine en Sierra Leone. Nos données suggèrent que la méfiance entre les communautés et les agents de riposte au virus Ebola est un problème commun aux deux épidémies. Compte tenu de l'épidémie du Nord-Kivu, les leçons de cette étude ouest-africaine sont potentiellement d'une plus grande pertinence. En particulier, notre matériel met en évidence deux points clés. Premièrement, nous montrons que l'apprentissage empirique et le feed-back social ont été des facteurs cruciaux pour transformer la méfiance initiale en confiance - tant en ce qui concerne la connaissance du virus Ebola en tant que maladie elle-même que l'acceptation des structures de prise en charge des cas </w:t>
      </w:r>
      <w:r>
        <w:rPr>
          <w:sz w:val="24"/>
          <w:szCs w:val="24"/>
          <w:lang w:val="fr-FR"/>
        </w:rPr>
        <w:lastRenderedPageBreak/>
        <w:t>(Centres de traitement de l'Ebola, dorénavant CTE). Nous le montrons en retraçant les opinions et les expériences de plusieurs parties prenantes avec un CTE particulier en Sierra Leone, utilisé ici comme étude de cas. Notre document fournit des preuves que la quarantaine et l'isolement coupent le contact social en tant qu'effet (imprévu) d'une préoccupation médicale et faussent ainsi d'importants mécanismes de feed-back qui, autrement, permettraient aux communautés de se renseigner sur le virus Ebola.</w:t>
      </w:r>
    </w:p>
    <w:p w14:paraId="505F62A3" w14:textId="77777777" w:rsidR="00AD7C31" w:rsidRDefault="00AD7C31" w:rsidP="00AD7C31">
      <w:pPr>
        <w:pStyle w:val="Body"/>
        <w:jc w:val="both"/>
        <w:rPr>
          <w:sz w:val="24"/>
          <w:szCs w:val="24"/>
        </w:rPr>
      </w:pPr>
      <w:r>
        <w:rPr>
          <w:sz w:val="24"/>
          <w:szCs w:val="24"/>
          <w:lang w:val="fr-FR"/>
        </w:rPr>
        <w:t>C'est une leçon stimulante pour le développement de futures interventions en matière de MVE, car comme nous le montrons dans ce document, les communautés locales apprennent rapidement lorsqu'elles sont directement confrontées au virus l'Ebola. Deuxièmement, le document soutient que le diagnostic et le traitement biomédicaux diffèrent considérablement des modèles de soins de santé antérieurs, en particulier dans les régions rurales du continent africain. De nombreux patients atteints du virus Ebola n'avaient pas d'expérience préalable en matière de prise de sang, et le fonctionnement du diagnostic biomédical n'était pas clair pour eux. Si le processus de diagnostic et ses présupposés épidémiologiques ne sont pas soigneusement expliqués, cela ouvre la voie à ce qui est généralement considéré comme des rumeurs et de la méfiance. Ce phénomène est amplifié par le fait que les soins dispensés dans un CTE contrastent fortement avec les modèles de soins de santé antérieurs, où les proches jouent un rôle important dans les soins aux patients. Il est donc crucial que les patients et leurs proches quittent le CTE avec l'expérience qu'on a bien pris soin d'eux. Il est essentiel que les systèmes de soins de santé prennent en charge toutes les maladies et pas seulement les urgences épidémiques de maladies hautement infectieuses, en tant que priorité à long terme pour les interventions nationales et internationales. La confiance dans la biomédecine est insaisissable si elle n'est recherchée que pendant une épidémie. En effet, en temps de crise, il est trop tard pour jeter les bases d'une relation de confiance avec la biomédecine, voire pour renforcer un système de santé qui a été abandonné depuis l'avènement des politiques d'ajustement structurel. En conclusion, la préparation doit être intégrée au niveau des systèmes de santé ordinaires et des systèmes de santé qui fonctionnent bien sont un précurseur nécessaire à une large confiance de la société dans la biomédecine. Ce n'est que si la communauté nationale et internationale peut montrer dans la pratique qu'elle se préoccupe réellement d'améliorer la situation sanitaire à long terme des populations que la confiance dans la biomédecine sera suffisante pour obtenir le soutien de la communauté aux mesures rigoureuses nécessaires pour lutter contre des épidémies d'infection très dangereuses comme la MVE.</w:t>
      </w:r>
    </w:p>
    <w:p w14:paraId="7657E09A" w14:textId="4FF78B37" w:rsidR="00AD7C31" w:rsidRDefault="00872AA2" w:rsidP="00AD7C31">
      <w:pPr>
        <w:pStyle w:val="Body"/>
        <w:jc w:val="both"/>
        <w:rPr>
          <w:b/>
          <w:bCs/>
          <w:sz w:val="36"/>
          <w:szCs w:val="36"/>
        </w:rPr>
      </w:pPr>
      <w:r>
        <w:rPr>
          <w:b/>
          <w:bCs/>
          <w:sz w:val="36"/>
          <w:szCs w:val="36"/>
          <w:lang w:val="fr-FR"/>
        </w:rPr>
        <w:t>Outils</w:t>
      </w:r>
      <w:r w:rsidR="00AD7C31">
        <w:rPr>
          <w:b/>
          <w:bCs/>
          <w:sz w:val="36"/>
          <w:szCs w:val="36"/>
          <w:lang w:val="fr-FR"/>
        </w:rPr>
        <w:t xml:space="preserve"> et méthodes</w:t>
      </w:r>
    </w:p>
    <w:p w14:paraId="24506889" w14:textId="77777777" w:rsidR="00AD7C31" w:rsidRDefault="00AD7C31" w:rsidP="00AD7C31">
      <w:pPr>
        <w:pStyle w:val="Body"/>
        <w:jc w:val="both"/>
        <w:rPr>
          <w:sz w:val="24"/>
          <w:szCs w:val="24"/>
        </w:rPr>
      </w:pPr>
      <w:r>
        <w:rPr>
          <w:sz w:val="24"/>
          <w:szCs w:val="24"/>
          <w:lang w:val="fr-FR"/>
        </w:rPr>
        <w:t xml:space="preserve">L'étude plus large sur laquelle ce document est basé s'est concentrée sur la question de recherche de savoir comment la confiance entre les professionnels de la santé et les patients s'est construite ou s'est effondrée dans divers cadres organisationnels, en particulier aux niveaux inférieurs du système national de prestation de soins de santé en Sierra Leone, les réponses étant contrastées dans les zones urbaines et les zones rurales éloignées en bordure de forêt. Une certaine attention </w:t>
      </w:r>
      <w:r>
        <w:rPr>
          <w:sz w:val="24"/>
          <w:szCs w:val="24"/>
          <w:lang w:val="fr-FR"/>
        </w:rPr>
        <w:lastRenderedPageBreak/>
        <w:t xml:space="preserve">a également été accordée aux établissements de traitement spécifiques au virus Ebola. Nous analysons ici une partie spécifique des données collectées pour l'étude plus large, en particulier une étude de cas détaillée basée sur des entretiens, d'un centre de traitement près de Kenema, la capitale régionale de l'est de la Sierra Leone. L'approche adoptée dans cette étude de cas était qualitative. Un ensemble d'outils mixtes composé de groupes de discussion (Tableau 1) et d'entretiens approfondis avec des informateurs clés (n = 6) a été utilisé (voir les documents d'appui pour les transcriptions). Tous les participants aux entretiens ont donné leur consentement éclairé, et toutes les réponses ont été rendues anonymes, y compris celles d'un groupe de discussion de suivi organisé dans un village très touché qui fournit des patients à la structure de prise en charge, ici sous le nom fictif de " </w:t>
      </w:r>
      <w:proofErr w:type="spellStart"/>
      <w:r>
        <w:rPr>
          <w:sz w:val="24"/>
          <w:szCs w:val="24"/>
          <w:lang w:val="fr-FR"/>
        </w:rPr>
        <w:t>Taninihun</w:t>
      </w:r>
      <w:proofErr w:type="spellEnd"/>
      <w:r>
        <w:rPr>
          <w:sz w:val="24"/>
          <w:szCs w:val="24"/>
          <w:lang w:val="fr-FR"/>
        </w:rPr>
        <w:t xml:space="preserve"> ", et pour lequel les données de base du questionnaire et les documents du groupe de discussion ont été recueillis précédemment en décembre 2014, au plus fort de l'épidémie (les transcriptions anonymes de ces entretiens individuels et de groupe de discussion antérieurs sont incluses dans les documents d'appui comme base de référence pour les réflexions ultérieures du groupe de discussion en 2017 par les membres de cette communauté villageoise).</w:t>
      </w:r>
    </w:p>
    <w:p w14:paraId="3BC71B86" w14:textId="77777777" w:rsidR="00AD7C31" w:rsidRDefault="00AD7C31" w:rsidP="00AD7C31">
      <w:pPr>
        <w:pStyle w:val="Body"/>
        <w:jc w:val="both"/>
        <w:rPr>
          <w:sz w:val="24"/>
          <w:szCs w:val="24"/>
        </w:rPr>
      </w:pPr>
      <w:r>
        <w:rPr>
          <w:sz w:val="24"/>
          <w:szCs w:val="24"/>
          <w:lang w:val="fr-FR"/>
        </w:rPr>
        <w:t>Les groupes de discussion ont été réalisés en juillet 2017 selon une méthode testée lors de travaux antérieurs sur le virus Ebola en Sierra Leone (protocole fourni dans le cadre du matériel d'appui). Cette méthode utilise un système de suivi par carte qui permet d'identifier les voix de la conversation et de les placer dans l'ordre du déroulement de la conversation sans compromettre l'anonymat de l'orateur. Le système a également l'avantage de permettre de détecter des schémas dans l'interaction entre les groupes de discussion - par exemple, s'il y a des voix dominantes dans la conversation, si certains commentaires n'émergent qu'après des interventions cruciales (par exemple, des encouragements de la part des animateurs), si des thèmes particuliers émergent au début ou à la fin de la conversation, si un groupe d'âge ou un sexe est dominant, etc.</w:t>
      </w:r>
    </w:p>
    <w:p w14:paraId="6077AFA8" w14:textId="77777777" w:rsidR="00AD7C31" w:rsidRDefault="00AD7C31" w:rsidP="00AD7C31">
      <w:pPr>
        <w:pStyle w:val="Body"/>
        <w:jc w:val="both"/>
        <w:rPr>
          <w:b/>
          <w:bCs/>
          <w:sz w:val="36"/>
          <w:szCs w:val="36"/>
        </w:rPr>
      </w:pPr>
      <w:r>
        <w:rPr>
          <w:b/>
          <w:bCs/>
          <w:sz w:val="36"/>
          <w:szCs w:val="36"/>
          <w:lang w:val="fr-FR"/>
        </w:rPr>
        <w:t>Échantillonnage et analyse des données</w:t>
      </w:r>
    </w:p>
    <w:p w14:paraId="6A9AA0E9" w14:textId="77777777" w:rsidR="00AD7C31" w:rsidRDefault="00AD7C31" w:rsidP="00AD7C31">
      <w:pPr>
        <w:pStyle w:val="Body"/>
        <w:jc w:val="both"/>
        <w:rPr>
          <w:sz w:val="24"/>
          <w:szCs w:val="24"/>
        </w:rPr>
      </w:pPr>
      <w:r>
        <w:rPr>
          <w:sz w:val="24"/>
          <w:szCs w:val="24"/>
          <w:lang w:val="fr-FR"/>
        </w:rPr>
        <w:t>L'enquête spécifique sur la confiance dans le contexte du centre de traitement du virus Ebola (CTE) se voulait une étude de cas exemplaire, fondée sur les déclarations faites dans dix groupes de discussion. Les groupes de discussion ont été dirigés par une équipe d'assistants de recherche locaux formés auparavant par l'un des auteurs (EYM) pour travailler sur le virus Ebola en 2014-2015. Le même protocole d'entrevue de groupe de discussion sur mesure utilisé dans l'étude de 2014-2015 a de nouveau été utilisé dans la recherche menée en 2017 (voir les documents d'appui).</w:t>
      </w:r>
    </w:p>
    <w:p w14:paraId="491C0587" w14:textId="77777777" w:rsidR="00AD7C31" w:rsidRDefault="00AD7C31" w:rsidP="00AD7C31">
      <w:pPr>
        <w:pStyle w:val="Body"/>
        <w:jc w:val="both"/>
        <w:rPr>
          <w:b/>
          <w:bCs/>
          <w:sz w:val="24"/>
          <w:szCs w:val="24"/>
        </w:rPr>
      </w:pPr>
      <w:r>
        <w:rPr>
          <w:b/>
          <w:bCs/>
          <w:sz w:val="24"/>
          <w:szCs w:val="24"/>
          <w:lang w:val="fr-FR"/>
        </w:rPr>
        <w:t>Tableau 1. Groupes de discussion, membres, déclarations faites.</w:t>
      </w:r>
    </w:p>
    <w:tbl>
      <w:tblPr>
        <w:tblW w:w="939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3539"/>
        <w:gridCol w:w="2977"/>
        <w:gridCol w:w="2880"/>
      </w:tblGrid>
      <w:tr w:rsidR="00AD7C31" w14:paraId="619ABDA8" w14:textId="77777777" w:rsidTr="00334521">
        <w:trPr>
          <w:trHeight w:val="290"/>
        </w:trPr>
        <w:tc>
          <w:tcPr>
            <w:tcW w:w="35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0CE1AF" w14:textId="77777777" w:rsidR="00AD7C31" w:rsidRDefault="00AD7C31" w:rsidP="00334521">
            <w:pPr>
              <w:pStyle w:val="Body"/>
              <w:jc w:val="center"/>
            </w:pPr>
            <w:r>
              <w:rPr>
                <w:b/>
                <w:bCs/>
                <w:sz w:val="24"/>
                <w:szCs w:val="24"/>
                <w:lang w:val="fr-FR"/>
              </w:rPr>
              <w:t>Type de groupe</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3AE804" w14:textId="77777777" w:rsidR="00AD7C31" w:rsidRDefault="00AD7C31" w:rsidP="00334521">
            <w:pPr>
              <w:pStyle w:val="Body"/>
              <w:spacing w:after="0" w:line="240" w:lineRule="auto"/>
              <w:jc w:val="center"/>
            </w:pPr>
            <w:r>
              <w:rPr>
                <w:b/>
                <w:bCs/>
                <w:sz w:val="24"/>
                <w:szCs w:val="24"/>
                <w:lang w:val="fr-FR"/>
              </w:rPr>
              <w:t>Nombre de personnes</w:t>
            </w:r>
          </w:p>
        </w:tc>
        <w:tc>
          <w:tcPr>
            <w:tcW w:w="28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EE3BB71" w14:textId="77777777" w:rsidR="00AD7C31" w:rsidRDefault="00AD7C31" w:rsidP="00334521">
            <w:pPr>
              <w:pStyle w:val="Body"/>
              <w:spacing w:after="0" w:line="240" w:lineRule="auto"/>
              <w:jc w:val="center"/>
            </w:pPr>
            <w:r>
              <w:rPr>
                <w:b/>
                <w:bCs/>
                <w:sz w:val="24"/>
                <w:szCs w:val="24"/>
                <w:lang w:val="fr-FR"/>
              </w:rPr>
              <w:t>Déclarations faites</w:t>
            </w:r>
          </w:p>
        </w:tc>
      </w:tr>
      <w:tr w:rsidR="00AD7C31" w14:paraId="5C81F340" w14:textId="77777777" w:rsidTr="00334521">
        <w:trPr>
          <w:trHeight w:val="290"/>
        </w:trPr>
        <w:tc>
          <w:tcPr>
            <w:tcW w:w="35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6ACD8C" w14:textId="77777777" w:rsidR="00AD7C31" w:rsidRDefault="00AD7C31" w:rsidP="00334521">
            <w:pPr>
              <w:pStyle w:val="Body"/>
              <w:spacing w:after="0" w:line="240" w:lineRule="auto"/>
              <w:jc w:val="both"/>
            </w:pPr>
            <w:r>
              <w:rPr>
                <w:sz w:val="24"/>
                <w:szCs w:val="24"/>
                <w:lang w:val="fr-FR"/>
              </w:rPr>
              <w:lastRenderedPageBreak/>
              <w:t>Infirmières</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5C1C79" w14:textId="77777777" w:rsidR="00AD7C31" w:rsidRDefault="00AD7C31" w:rsidP="00334521">
            <w:pPr>
              <w:pStyle w:val="Body"/>
              <w:spacing w:after="0" w:line="240" w:lineRule="auto"/>
              <w:jc w:val="both"/>
            </w:pPr>
            <w:r>
              <w:rPr>
                <w:sz w:val="24"/>
                <w:szCs w:val="24"/>
                <w:lang w:val="fr-FR"/>
              </w:rPr>
              <w:t>7</w:t>
            </w:r>
          </w:p>
        </w:tc>
        <w:tc>
          <w:tcPr>
            <w:tcW w:w="28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BD12AA" w14:textId="77777777" w:rsidR="00AD7C31" w:rsidRDefault="00AD7C31" w:rsidP="00334521">
            <w:pPr>
              <w:pStyle w:val="Body"/>
              <w:spacing w:after="0" w:line="240" w:lineRule="auto"/>
              <w:jc w:val="both"/>
            </w:pPr>
            <w:r>
              <w:rPr>
                <w:sz w:val="24"/>
                <w:szCs w:val="24"/>
                <w:lang w:val="fr-FR"/>
              </w:rPr>
              <w:t>29</w:t>
            </w:r>
          </w:p>
        </w:tc>
      </w:tr>
      <w:tr w:rsidR="00AD7C31" w14:paraId="39B5F7A2" w14:textId="77777777" w:rsidTr="00334521">
        <w:trPr>
          <w:trHeight w:val="290"/>
        </w:trPr>
        <w:tc>
          <w:tcPr>
            <w:tcW w:w="35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05DC2E2" w14:textId="77777777" w:rsidR="00AD7C31" w:rsidRDefault="00AD7C31" w:rsidP="00334521">
            <w:pPr>
              <w:pStyle w:val="Body"/>
              <w:spacing w:after="0" w:line="240" w:lineRule="auto"/>
              <w:jc w:val="both"/>
            </w:pPr>
            <w:r>
              <w:rPr>
                <w:sz w:val="24"/>
                <w:szCs w:val="24"/>
                <w:lang w:val="fr-FR"/>
              </w:rPr>
              <w:t>Habilleuses</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0A0968" w14:textId="77777777" w:rsidR="00AD7C31" w:rsidRDefault="00AD7C31" w:rsidP="00334521">
            <w:pPr>
              <w:pStyle w:val="Body"/>
              <w:spacing w:after="0" w:line="240" w:lineRule="auto"/>
              <w:jc w:val="both"/>
            </w:pPr>
            <w:r>
              <w:rPr>
                <w:sz w:val="24"/>
                <w:szCs w:val="24"/>
                <w:lang w:val="fr-FR"/>
              </w:rPr>
              <w:t>7</w:t>
            </w:r>
          </w:p>
        </w:tc>
        <w:tc>
          <w:tcPr>
            <w:tcW w:w="28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17A231" w14:textId="77777777" w:rsidR="00AD7C31" w:rsidRDefault="00AD7C31" w:rsidP="00334521">
            <w:pPr>
              <w:pStyle w:val="Body"/>
              <w:spacing w:after="0" w:line="240" w:lineRule="auto"/>
              <w:jc w:val="both"/>
            </w:pPr>
            <w:r>
              <w:rPr>
                <w:sz w:val="24"/>
                <w:szCs w:val="24"/>
                <w:lang w:val="fr-FR"/>
              </w:rPr>
              <w:t>61</w:t>
            </w:r>
          </w:p>
        </w:tc>
      </w:tr>
      <w:tr w:rsidR="00AD7C31" w14:paraId="39622C24" w14:textId="77777777" w:rsidTr="00334521">
        <w:trPr>
          <w:trHeight w:val="850"/>
        </w:trPr>
        <w:tc>
          <w:tcPr>
            <w:tcW w:w="35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E9E6C8" w14:textId="77777777" w:rsidR="00AD7C31" w:rsidRDefault="00AD7C31" w:rsidP="00334521">
            <w:pPr>
              <w:pStyle w:val="Body"/>
              <w:spacing w:after="0" w:line="240" w:lineRule="auto"/>
              <w:jc w:val="both"/>
            </w:pPr>
            <w:r>
              <w:rPr>
                <w:sz w:val="24"/>
                <w:szCs w:val="24"/>
                <w:lang w:val="fr-FR"/>
              </w:rPr>
              <w:t>Groupe mixte CTE (pulvérisateurs, hygiénistes, superviseurs)</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4753D4" w14:textId="77777777" w:rsidR="00AD7C31" w:rsidRDefault="00AD7C31" w:rsidP="00334521">
            <w:pPr>
              <w:pStyle w:val="Body"/>
              <w:spacing w:after="0" w:line="240" w:lineRule="auto"/>
              <w:jc w:val="both"/>
            </w:pPr>
            <w:r>
              <w:rPr>
                <w:sz w:val="24"/>
                <w:szCs w:val="24"/>
                <w:lang w:val="fr-FR"/>
              </w:rPr>
              <w:t>6</w:t>
            </w:r>
          </w:p>
        </w:tc>
        <w:tc>
          <w:tcPr>
            <w:tcW w:w="28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67EFAB" w14:textId="77777777" w:rsidR="00AD7C31" w:rsidRDefault="00AD7C31" w:rsidP="00334521">
            <w:pPr>
              <w:pStyle w:val="Body"/>
              <w:spacing w:after="0" w:line="240" w:lineRule="auto"/>
              <w:jc w:val="both"/>
            </w:pPr>
            <w:r>
              <w:rPr>
                <w:sz w:val="24"/>
                <w:szCs w:val="24"/>
                <w:lang w:val="fr-FR"/>
              </w:rPr>
              <w:t>51</w:t>
            </w:r>
          </w:p>
        </w:tc>
      </w:tr>
      <w:tr w:rsidR="00AD7C31" w14:paraId="591BA1EA" w14:textId="77777777" w:rsidTr="00334521">
        <w:trPr>
          <w:trHeight w:val="290"/>
        </w:trPr>
        <w:tc>
          <w:tcPr>
            <w:tcW w:w="35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4443B0" w14:textId="77777777" w:rsidR="00AD7C31" w:rsidRDefault="00AD7C31" w:rsidP="00334521">
            <w:pPr>
              <w:pStyle w:val="Body"/>
              <w:spacing w:after="0" w:line="240" w:lineRule="auto"/>
              <w:jc w:val="both"/>
            </w:pPr>
            <w:r>
              <w:rPr>
                <w:sz w:val="24"/>
                <w:szCs w:val="24"/>
                <w:lang w:val="fr-FR"/>
              </w:rPr>
              <w:t>Les cuisiniers</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E56BEA" w14:textId="77777777" w:rsidR="00AD7C31" w:rsidRDefault="00AD7C31" w:rsidP="00334521">
            <w:pPr>
              <w:pStyle w:val="Body"/>
              <w:spacing w:after="0" w:line="240" w:lineRule="auto"/>
              <w:jc w:val="both"/>
            </w:pPr>
            <w:r>
              <w:rPr>
                <w:sz w:val="24"/>
                <w:szCs w:val="24"/>
                <w:lang w:val="fr-FR"/>
              </w:rPr>
              <w:t>5</w:t>
            </w:r>
          </w:p>
        </w:tc>
        <w:tc>
          <w:tcPr>
            <w:tcW w:w="28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69B399" w14:textId="77777777" w:rsidR="00AD7C31" w:rsidRDefault="00AD7C31" w:rsidP="00334521">
            <w:pPr>
              <w:pStyle w:val="Body"/>
              <w:spacing w:after="0" w:line="240" w:lineRule="auto"/>
              <w:jc w:val="both"/>
            </w:pPr>
            <w:r>
              <w:rPr>
                <w:sz w:val="24"/>
                <w:szCs w:val="24"/>
                <w:lang w:val="fr-FR"/>
              </w:rPr>
              <w:t>37</w:t>
            </w:r>
          </w:p>
        </w:tc>
      </w:tr>
      <w:tr w:rsidR="00AD7C31" w14:paraId="52618FAF" w14:textId="77777777" w:rsidTr="00334521">
        <w:trPr>
          <w:trHeight w:val="290"/>
        </w:trPr>
        <w:tc>
          <w:tcPr>
            <w:tcW w:w="35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1F63BB" w14:textId="77777777" w:rsidR="00AD7C31" w:rsidRDefault="00AD7C31" w:rsidP="00334521">
            <w:pPr>
              <w:pStyle w:val="Body"/>
              <w:spacing w:after="0" w:line="240" w:lineRule="auto"/>
              <w:jc w:val="both"/>
            </w:pPr>
            <w:r>
              <w:rPr>
                <w:sz w:val="24"/>
                <w:szCs w:val="24"/>
                <w:lang w:val="fr-FR"/>
              </w:rPr>
              <w:t>Les travailleurs sociaux</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41A89F" w14:textId="77777777" w:rsidR="00AD7C31" w:rsidRDefault="00AD7C31" w:rsidP="00334521">
            <w:pPr>
              <w:pStyle w:val="Body"/>
              <w:spacing w:after="0" w:line="240" w:lineRule="auto"/>
              <w:jc w:val="both"/>
            </w:pPr>
            <w:r>
              <w:rPr>
                <w:sz w:val="24"/>
                <w:szCs w:val="24"/>
                <w:lang w:val="fr-FR"/>
              </w:rPr>
              <w:t>3</w:t>
            </w:r>
          </w:p>
        </w:tc>
        <w:tc>
          <w:tcPr>
            <w:tcW w:w="28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EE8B44" w14:textId="77777777" w:rsidR="00AD7C31" w:rsidRDefault="00AD7C31" w:rsidP="00334521">
            <w:pPr>
              <w:pStyle w:val="Body"/>
              <w:spacing w:after="0" w:line="240" w:lineRule="auto"/>
              <w:jc w:val="both"/>
            </w:pPr>
            <w:r>
              <w:rPr>
                <w:sz w:val="24"/>
                <w:szCs w:val="24"/>
                <w:lang w:val="fr-FR"/>
              </w:rPr>
              <w:t>33</w:t>
            </w:r>
          </w:p>
        </w:tc>
      </w:tr>
      <w:tr w:rsidR="00AD7C31" w14:paraId="3EB18270" w14:textId="77777777" w:rsidTr="00334521">
        <w:trPr>
          <w:trHeight w:val="290"/>
        </w:trPr>
        <w:tc>
          <w:tcPr>
            <w:tcW w:w="35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D22091" w14:textId="77777777" w:rsidR="00AD7C31" w:rsidRDefault="00AD7C31" w:rsidP="00334521">
            <w:pPr>
              <w:pStyle w:val="Body"/>
              <w:spacing w:after="0" w:line="240" w:lineRule="auto"/>
              <w:jc w:val="both"/>
            </w:pPr>
            <w:r>
              <w:rPr>
                <w:sz w:val="24"/>
                <w:szCs w:val="24"/>
                <w:lang w:val="fr-FR"/>
              </w:rPr>
              <w:t>Survivants</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38150C" w14:textId="77777777" w:rsidR="00AD7C31" w:rsidRDefault="00AD7C31" w:rsidP="00334521">
            <w:pPr>
              <w:pStyle w:val="Body"/>
              <w:spacing w:after="0" w:line="240" w:lineRule="auto"/>
              <w:jc w:val="both"/>
            </w:pPr>
            <w:r>
              <w:rPr>
                <w:sz w:val="24"/>
                <w:szCs w:val="24"/>
                <w:lang w:val="fr-FR"/>
              </w:rPr>
              <w:t>2</w:t>
            </w:r>
          </w:p>
        </w:tc>
        <w:tc>
          <w:tcPr>
            <w:tcW w:w="28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8C33F2" w14:textId="77777777" w:rsidR="00AD7C31" w:rsidRDefault="00AD7C31" w:rsidP="00334521">
            <w:pPr>
              <w:pStyle w:val="Body"/>
              <w:spacing w:after="0" w:line="240" w:lineRule="auto"/>
              <w:jc w:val="both"/>
            </w:pPr>
            <w:r>
              <w:rPr>
                <w:sz w:val="24"/>
                <w:szCs w:val="24"/>
                <w:lang w:val="fr-FR"/>
              </w:rPr>
              <w:t>36</w:t>
            </w:r>
          </w:p>
        </w:tc>
      </w:tr>
      <w:tr w:rsidR="00AD7C31" w14:paraId="7D842843" w14:textId="77777777" w:rsidTr="00334521">
        <w:trPr>
          <w:trHeight w:val="290"/>
        </w:trPr>
        <w:tc>
          <w:tcPr>
            <w:tcW w:w="35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E5CD04" w14:textId="77777777" w:rsidR="00AD7C31" w:rsidRDefault="00AD7C31" w:rsidP="00334521">
            <w:pPr>
              <w:pStyle w:val="Body"/>
              <w:spacing w:after="0" w:line="240" w:lineRule="auto"/>
              <w:jc w:val="both"/>
            </w:pPr>
            <w:r>
              <w:rPr>
                <w:sz w:val="24"/>
                <w:szCs w:val="24"/>
                <w:lang w:val="fr-FR"/>
              </w:rPr>
              <w:t>Familles des survivants</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F6F37D" w14:textId="77777777" w:rsidR="00AD7C31" w:rsidRDefault="00AD7C31" w:rsidP="00334521">
            <w:pPr>
              <w:pStyle w:val="Body"/>
              <w:spacing w:after="0" w:line="240" w:lineRule="auto"/>
              <w:jc w:val="both"/>
            </w:pPr>
            <w:r>
              <w:rPr>
                <w:sz w:val="24"/>
                <w:szCs w:val="24"/>
                <w:lang w:val="fr-FR"/>
              </w:rPr>
              <w:t>3</w:t>
            </w:r>
          </w:p>
        </w:tc>
        <w:tc>
          <w:tcPr>
            <w:tcW w:w="28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E7BE81" w14:textId="77777777" w:rsidR="00AD7C31" w:rsidRDefault="00AD7C31" w:rsidP="00334521">
            <w:pPr>
              <w:pStyle w:val="Body"/>
              <w:spacing w:after="0" w:line="240" w:lineRule="auto"/>
              <w:jc w:val="both"/>
            </w:pPr>
            <w:r>
              <w:rPr>
                <w:sz w:val="24"/>
                <w:szCs w:val="24"/>
                <w:lang w:val="fr-FR"/>
              </w:rPr>
              <w:t>40</w:t>
            </w:r>
          </w:p>
        </w:tc>
      </w:tr>
      <w:tr w:rsidR="00AD7C31" w14:paraId="4EAC1A66" w14:textId="77777777" w:rsidTr="00334521">
        <w:trPr>
          <w:trHeight w:val="290"/>
        </w:trPr>
        <w:tc>
          <w:tcPr>
            <w:tcW w:w="35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098488" w14:textId="77777777" w:rsidR="00AD7C31" w:rsidRDefault="00AD7C31" w:rsidP="00334521">
            <w:pPr>
              <w:pStyle w:val="Body"/>
              <w:spacing w:after="0" w:line="240" w:lineRule="auto"/>
              <w:jc w:val="both"/>
            </w:pPr>
            <w:r>
              <w:rPr>
                <w:sz w:val="24"/>
                <w:szCs w:val="24"/>
                <w:lang w:val="fr-FR"/>
              </w:rPr>
              <w:t>Familles de non-survivants</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2E285A" w14:textId="77777777" w:rsidR="00AD7C31" w:rsidRDefault="00AD7C31" w:rsidP="00334521">
            <w:pPr>
              <w:pStyle w:val="Body"/>
              <w:spacing w:after="0" w:line="240" w:lineRule="auto"/>
              <w:jc w:val="both"/>
            </w:pPr>
            <w:r>
              <w:rPr>
                <w:sz w:val="24"/>
                <w:szCs w:val="24"/>
                <w:lang w:val="fr-FR"/>
              </w:rPr>
              <w:t>4</w:t>
            </w:r>
          </w:p>
        </w:tc>
        <w:tc>
          <w:tcPr>
            <w:tcW w:w="28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CEE175" w14:textId="77777777" w:rsidR="00AD7C31" w:rsidRDefault="00AD7C31" w:rsidP="00334521">
            <w:pPr>
              <w:pStyle w:val="Body"/>
              <w:spacing w:after="0" w:line="240" w:lineRule="auto"/>
              <w:jc w:val="both"/>
            </w:pPr>
            <w:r>
              <w:rPr>
                <w:sz w:val="24"/>
                <w:szCs w:val="24"/>
                <w:lang w:val="fr-FR"/>
              </w:rPr>
              <w:t>60</w:t>
            </w:r>
          </w:p>
        </w:tc>
      </w:tr>
      <w:tr w:rsidR="00AD7C31" w14:paraId="3CFEC730" w14:textId="77777777" w:rsidTr="00334521">
        <w:trPr>
          <w:trHeight w:val="570"/>
        </w:trPr>
        <w:tc>
          <w:tcPr>
            <w:tcW w:w="35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7D8D2D" w14:textId="77777777" w:rsidR="00AD7C31" w:rsidRDefault="00AD7C31" w:rsidP="00334521">
            <w:pPr>
              <w:pStyle w:val="Body"/>
              <w:spacing w:after="0" w:line="240" w:lineRule="auto"/>
              <w:jc w:val="both"/>
            </w:pPr>
            <w:r>
              <w:rPr>
                <w:sz w:val="24"/>
                <w:szCs w:val="24"/>
                <w:lang w:val="fr-FR"/>
              </w:rPr>
              <w:t>Résidents de Kenema non directement touchés</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9DD42F" w14:textId="77777777" w:rsidR="00AD7C31" w:rsidRDefault="00AD7C31" w:rsidP="00334521">
            <w:pPr>
              <w:pStyle w:val="Body"/>
              <w:spacing w:after="0" w:line="240" w:lineRule="auto"/>
              <w:jc w:val="both"/>
            </w:pPr>
            <w:r>
              <w:rPr>
                <w:sz w:val="24"/>
                <w:szCs w:val="24"/>
                <w:lang w:val="fr-FR"/>
              </w:rPr>
              <w:t>6</w:t>
            </w:r>
          </w:p>
        </w:tc>
        <w:tc>
          <w:tcPr>
            <w:tcW w:w="28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E1EAEF" w14:textId="77777777" w:rsidR="00AD7C31" w:rsidRDefault="00AD7C31" w:rsidP="00334521">
            <w:pPr>
              <w:pStyle w:val="Body"/>
              <w:spacing w:after="0" w:line="240" w:lineRule="auto"/>
              <w:jc w:val="both"/>
            </w:pPr>
            <w:r>
              <w:rPr>
                <w:sz w:val="24"/>
                <w:szCs w:val="24"/>
                <w:lang w:val="fr-FR"/>
              </w:rPr>
              <w:t>51</w:t>
            </w:r>
          </w:p>
        </w:tc>
      </w:tr>
      <w:tr w:rsidR="00AD7C31" w14:paraId="6BADCC50" w14:textId="77777777" w:rsidTr="00334521">
        <w:trPr>
          <w:trHeight w:val="570"/>
        </w:trPr>
        <w:tc>
          <w:tcPr>
            <w:tcW w:w="35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2C59BA" w14:textId="77777777" w:rsidR="00AD7C31" w:rsidRDefault="00AD7C31" w:rsidP="00334521">
            <w:pPr>
              <w:pStyle w:val="Body"/>
              <w:spacing w:after="0" w:line="240" w:lineRule="auto"/>
              <w:jc w:val="both"/>
            </w:pPr>
            <w:r>
              <w:rPr>
                <w:sz w:val="24"/>
                <w:szCs w:val="24"/>
                <w:lang w:val="fr-FR"/>
              </w:rPr>
              <w:t>Résidents d'un village touché ("</w:t>
            </w:r>
            <w:proofErr w:type="spellStart"/>
            <w:r>
              <w:rPr>
                <w:sz w:val="24"/>
                <w:szCs w:val="24"/>
                <w:lang w:val="fr-FR"/>
              </w:rPr>
              <w:t>Taninihun</w:t>
            </w:r>
            <w:proofErr w:type="spellEnd"/>
            <w:r>
              <w:rPr>
                <w:sz w:val="24"/>
                <w:szCs w:val="24"/>
                <w:lang w:val="fr-FR"/>
              </w:rPr>
              <w:t>")</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7AED84" w14:textId="77777777" w:rsidR="00AD7C31" w:rsidRDefault="00AD7C31" w:rsidP="00334521">
            <w:pPr>
              <w:pStyle w:val="Body"/>
              <w:spacing w:after="0" w:line="240" w:lineRule="auto"/>
              <w:jc w:val="both"/>
            </w:pPr>
            <w:r>
              <w:rPr>
                <w:sz w:val="24"/>
                <w:szCs w:val="24"/>
                <w:lang w:val="fr-FR"/>
              </w:rPr>
              <w:t>7</w:t>
            </w:r>
          </w:p>
        </w:tc>
        <w:tc>
          <w:tcPr>
            <w:tcW w:w="28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F6BC97" w14:textId="77777777" w:rsidR="00AD7C31" w:rsidRDefault="00AD7C31" w:rsidP="00334521">
            <w:pPr>
              <w:pStyle w:val="Body"/>
              <w:spacing w:after="0" w:line="240" w:lineRule="auto"/>
              <w:jc w:val="both"/>
            </w:pPr>
            <w:r>
              <w:rPr>
                <w:sz w:val="24"/>
                <w:szCs w:val="24"/>
                <w:lang w:val="fr-FR"/>
              </w:rPr>
              <w:t>41</w:t>
            </w:r>
          </w:p>
        </w:tc>
      </w:tr>
      <w:tr w:rsidR="00AD7C31" w14:paraId="32CAA696" w14:textId="77777777" w:rsidTr="00334521">
        <w:trPr>
          <w:trHeight w:val="290"/>
        </w:trPr>
        <w:tc>
          <w:tcPr>
            <w:tcW w:w="35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8402A4" w14:textId="77777777" w:rsidR="00AD7C31" w:rsidRDefault="00AD7C31" w:rsidP="00334521">
            <w:pPr>
              <w:pStyle w:val="Body"/>
              <w:spacing w:after="0" w:line="240" w:lineRule="auto"/>
              <w:jc w:val="both"/>
            </w:pPr>
            <w:r>
              <w:rPr>
                <w:b/>
                <w:bCs/>
                <w:sz w:val="24"/>
                <w:szCs w:val="24"/>
                <w:lang w:val="fr-FR"/>
              </w:rPr>
              <w:t>TOTAL</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465FE82" w14:textId="77777777" w:rsidR="00AD7C31" w:rsidRDefault="00AD7C31" w:rsidP="00334521">
            <w:pPr>
              <w:pStyle w:val="Body"/>
              <w:spacing w:after="0" w:line="240" w:lineRule="auto"/>
              <w:jc w:val="both"/>
            </w:pPr>
            <w:r>
              <w:rPr>
                <w:b/>
                <w:bCs/>
                <w:sz w:val="24"/>
                <w:szCs w:val="24"/>
                <w:lang w:val="fr-FR"/>
              </w:rPr>
              <w:t>50</w:t>
            </w:r>
          </w:p>
        </w:tc>
        <w:tc>
          <w:tcPr>
            <w:tcW w:w="28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E18C28" w14:textId="77777777" w:rsidR="00AD7C31" w:rsidRDefault="00AD7C31" w:rsidP="00334521">
            <w:pPr>
              <w:pStyle w:val="Body"/>
              <w:spacing w:after="0" w:line="240" w:lineRule="auto"/>
              <w:jc w:val="both"/>
            </w:pPr>
            <w:r>
              <w:rPr>
                <w:b/>
                <w:bCs/>
                <w:sz w:val="24"/>
                <w:szCs w:val="24"/>
                <w:lang w:val="fr-FR"/>
              </w:rPr>
              <w:t>439</w:t>
            </w:r>
          </w:p>
        </w:tc>
      </w:tr>
    </w:tbl>
    <w:p w14:paraId="096B3296" w14:textId="77777777" w:rsidR="00AD7C31" w:rsidRDefault="00AD7C31" w:rsidP="00AD7C31">
      <w:pPr>
        <w:pStyle w:val="Body"/>
        <w:jc w:val="both"/>
        <w:rPr>
          <w:b/>
          <w:bCs/>
          <w:sz w:val="24"/>
          <w:szCs w:val="24"/>
          <w:lang w:val="fr-FR"/>
        </w:rPr>
      </w:pPr>
    </w:p>
    <w:p w14:paraId="70805425" w14:textId="77777777" w:rsidR="00AD7C31" w:rsidRDefault="00AD7C31" w:rsidP="00AD7C31">
      <w:pPr>
        <w:pStyle w:val="Body"/>
        <w:jc w:val="both"/>
        <w:rPr>
          <w:b/>
          <w:bCs/>
          <w:sz w:val="36"/>
          <w:szCs w:val="36"/>
        </w:rPr>
      </w:pPr>
      <w:r>
        <w:rPr>
          <w:b/>
          <w:bCs/>
          <w:sz w:val="36"/>
          <w:szCs w:val="36"/>
          <w:lang w:val="fr-FR"/>
        </w:rPr>
        <w:t>Participants aux groupes de discussion</w:t>
      </w:r>
    </w:p>
    <w:p w14:paraId="0628FD5D" w14:textId="77777777" w:rsidR="00AD7C31" w:rsidRDefault="00AD7C31" w:rsidP="00AD7C31">
      <w:pPr>
        <w:pStyle w:val="Body"/>
        <w:jc w:val="both"/>
        <w:rPr>
          <w:sz w:val="24"/>
          <w:szCs w:val="24"/>
        </w:rPr>
      </w:pPr>
      <w:r>
        <w:rPr>
          <w:sz w:val="24"/>
          <w:szCs w:val="24"/>
          <w:lang w:val="fr-FR"/>
        </w:rPr>
        <w:t>Nous avons identifié les participants aux groupes de discussion de la façon suivante. Un de nos assistants de recherche avait été embauché dans l'établissement de traitement des cas en 2014 et nous a aidés à rejoindre d'anciens employés, des patients et leurs familles. En tout, cinquante personnes ont accepté de participer à notre étude, dont 28 étaient d'anciens employés de l'établissement de traitement des cas, 10 étaient des patients ou des membres de leur famille et des communautés touchées, et six étaient des membres du grand public (tableau 1). Tous les participants ont donné leur consentement éclairé en signant ou en cochant une lettre dont on leur a fait lecture et qui décrivait le processus d'entrevue et leur demandait si elles désiraient participer volontairement à l'étude.</w:t>
      </w:r>
    </w:p>
    <w:p w14:paraId="6D8C9E3E" w14:textId="77777777" w:rsidR="00AD7C31" w:rsidRDefault="00AD7C31" w:rsidP="00AD7C31">
      <w:pPr>
        <w:pStyle w:val="Body"/>
        <w:jc w:val="both"/>
        <w:rPr>
          <w:sz w:val="24"/>
          <w:szCs w:val="24"/>
        </w:rPr>
      </w:pPr>
      <w:r>
        <w:rPr>
          <w:sz w:val="24"/>
          <w:szCs w:val="24"/>
          <w:lang w:val="fr-FR"/>
        </w:rPr>
        <w:t xml:space="preserve">Les six personnes représentant le grand public ont été choisies au hasard dans les quartiers urbains de Kenema. La catégorisation des membres de ce groupe a été faite par tirage au sort, d'abord pour choisir six quartiers et une rue dans chaque quartier, puis pour choisir une maison dans cette rue et enfin pour déterminer le sexe de la personne adulte à interviewer dans cette maison. Toutes les personnes sélectionnées ont accepté de se joindre au groupe de discussion. Les quartiers d'où elles venaient étaient </w:t>
      </w:r>
      <w:proofErr w:type="spellStart"/>
      <w:r>
        <w:rPr>
          <w:sz w:val="24"/>
          <w:szCs w:val="24"/>
          <w:lang w:val="fr-FR"/>
        </w:rPr>
        <w:t>Kpetema</w:t>
      </w:r>
      <w:proofErr w:type="spellEnd"/>
      <w:r>
        <w:rPr>
          <w:sz w:val="24"/>
          <w:szCs w:val="24"/>
          <w:lang w:val="fr-FR"/>
        </w:rPr>
        <w:t xml:space="preserve">, </w:t>
      </w:r>
      <w:proofErr w:type="spellStart"/>
      <w:r>
        <w:rPr>
          <w:sz w:val="24"/>
          <w:szCs w:val="24"/>
          <w:lang w:val="fr-FR"/>
        </w:rPr>
        <w:t>Fonikol</w:t>
      </w:r>
      <w:proofErr w:type="spellEnd"/>
      <w:r>
        <w:rPr>
          <w:sz w:val="24"/>
          <w:szCs w:val="24"/>
          <w:lang w:val="fr-FR"/>
        </w:rPr>
        <w:t xml:space="preserve">, </w:t>
      </w:r>
      <w:proofErr w:type="spellStart"/>
      <w:r>
        <w:rPr>
          <w:sz w:val="24"/>
          <w:szCs w:val="24"/>
          <w:lang w:val="fr-FR"/>
        </w:rPr>
        <w:t>Buma</w:t>
      </w:r>
      <w:proofErr w:type="spellEnd"/>
      <w:r>
        <w:rPr>
          <w:sz w:val="24"/>
          <w:szCs w:val="24"/>
          <w:lang w:val="fr-FR"/>
        </w:rPr>
        <w:t xml:space="preserve"> 4, </w:t>
      </w:r>
      <w:proofErr w:type="spellStart"/>
      <w:r>
        <w:rPr>
          <w:sz w:val="24"/>
          <w:szCs w:val="24"/>
          <w:lang w:val="fr-FR"/>
        </w:rPr>
        <w:t>Kpayama</w:t>
      </w:r>
      <w:proofErr w:type="spellEnd"/>
      <w:r>
        <w:rPr>
          <w:sz w:val="24"/>
          <w:szCs w:val="24"/>
          <w:lang w:val="fr-FR"/>
        </w:rPr>
        <w:t xml:space="preserve"> II, Prison </w:t>
      </w:r>
      <w:proofErr w:type="spellStart"/>
      <w:r>
        <w:rPr>
          <w:sz w:val="24"/>
          <w:szCs w:val="24"/>
          <w:lang w:val="fr-FR"/>
        </w:rPr>
        <w:t>Barracks</w:t>
      </w:r>
      <w:proofErr w:type="spellEnd"/>
      <w:r>
        <w:rPr>
          <w:sz w:val="24"/>
          <w:szCs w:val="24"/>
          <w:lang w:val="fr-FR"/>
        </w:rPr>
        <w:t xml:space="preserve"> et la municipalité de Kenema.</w:t>
      </w:r>
    </w:p>
    <w:p w14:paraId="469F98F9" w14:textId="77777777" w:rsidR="00AD7C31" w:rsidRDefault="00AD7C31" w:rsidP="00AD7C31">
      <w:pPr>
        <w:pStyle w:val="Body"/>
        <w:jc w:val="both"/>
        <w:rPr>
          <w:sz w:val="24"/>
          <w:szCs w:val="24"/>
        </w:rPr>
      </w:pPr>
      <w:r>
        <w:rPr>
          <w:sz w:val="24"/>
          <w:szCs w:val="24"/>
          <w:lang w:val="fr-FR"/>
        </w:rPr>
        <w:lastRenderedPageBreak/>
        <w:t>Cinq groupes de discussion ont été organisés pour les groupes professionnels des employés du CTE et trois pour les survivants et les membres de la famille. Toutes les personnes contactées ont été invitées, mais elles n'ont pas toutes accepté d'y participer.</w:t>
      </w:r>
    </w:p>
    <w:p w14:paraId="73BC6A63" w14:textId="77777777" w:rsidR="00AD7C31" w:rsidRDefault="00AD7C31" w:rsidP="00AD7C31">
      <w:pPr>
        <w:pStyle w:val="Body"/>
        <w:jc w:val="both"/>
        <w:rPr>
          <w:sz w:val="24"/>
          <w:szCs w:val="24"/>
        </w:rPr>
      </w:pPr>
      <w:r>
        <w:rPr>
          <w:sz w:val="24"/>
          <w:szCs w:val="24"/>
          <w:lang w:val="fr-FR"/>
        </w:rPr>
        <w:t xml:space="preserve">Un dernier (dixième) groupe de discussion a été organisé pour des villageois choisis au hasard à " </w:t>
      </w:r>
      <w:proofErr w:type="spellStart"/>
      <w:r>
        <w:rPr>
          <w:sz w:val="24"/>
          <w:szCs w:val="24"/>
          <w:lang w:val="fr-FR"/>
        </w:rPr>
        <w:t>Taninihun</w:t>
      </w:r>
      <w:proofErr w:type="spellEnd"/>
      <w:r>
        <w:rPr>
          <w:sz w:val="24"/>
          <w:szCs w:val="24"/>
          <w:lang w:val="fr-FR"/>
        </w:rPr>
        <w:t xml:space="preserve"> ", un village touché par le virus Ebola, où des données ont été recueillies en décembre 2014 dans le cadre d'une étude visant à soutenir l'exercice de mobilisation sociale en réponse à l'épidémie. Les déclarations faites dans le groupe de discussion du village de 2017 ont été comparées aux déclarations faites dans trois groupes de discussion (pour les hommes âgés, les femmes âgées et les jeunes) tenus en décembre 2014, au plus fort de l'épidémie. En outre, nous avons fait référence à 25 entretiens à échantillon aléatoire avec des hommes chefs de famille et des femmes adultes, réalisés à " </w:t>
      </w:r>
      <w:proofErr w:type="spellStart"/>
      <w:r>
        <w:rPr>
          <w:sz w:val="24"/>
          <w:szCs w:val="24"/>
          <w:lang w:val="fr-FR"/>
        </w:rPr>
        <w:t>Taninhun</w:t>
      </w:r>
      <w:proofErr w:type="spellEnd"/>
      <w:r>
        <w:rPr>
          <w:sz w:val="24"/>
          <w:szCs w:val="24"/>
          <w:lang w:val="fr-FR"/>
        </w:rPr>
        <w:t xml:space="preserve"> " en décembre 2014, faisant partie d'un ensemble de données nationales stratifiées par sexe avec un échantillon de plus de 700 personnes. </w:t>
      </w:r>
    </w:p>
    <w:p w14:paraId="1E4A4151" w14:textId="77777777" w:rsidR="00AD7C31" w:rsidRDefault="00AD7C31" w:rsidP="00AD7C31">
      <w:pPr>
        <w:pStyle w:val="Body"/>
        <w:jc w:val="both"/>
        <w:rPr>
          <w:sz w:val="24"/>
          <w:szCs w:val="24"/>
        </w:rPr>
      </w:pPr>
      <w:r>
        <w:rPr>
          <w:sz w:val="24"/>
          <w:szCs w:val="24"/>
          <w:lang w:val="fr-FR"/>
        </w:rPr>
        <w:t>Toutes les déclarations faites par les participants aux groupes de discussion de 2017 ont été écrites par un facilitateur désigné pour cette tâche, puis saisies dans des feuilles de calcul XL, référencées selon l'ordre dans lequel les remarques ont été faites. L'ensemble des déclarations est disponible dans les documents d'appui en ligne. Les auteurs ont classé les énoncés par sujet et les ont utilisés comme preuve des points soulevés dans le document.</w:t>
      </w:r>
    </w:p>
    <w:p w14:paraId="21B882E4" w14:textId="77777777" w:rsidR="00AD7C31" w:rsidRDefault="00AD7C31" w:rsidP="00AD7C31">
      <w:pPr>
        <w:pStyle w:val="Body"/>
        <w:jc w:val="both"/>
        <w:rPr>
          <w:b/>
          <w:bCs/>
          <w:sz w:val="36"/>
          <w:szCs w:val="36"/>
        </w:rPr>
      </w:pPr>
      <w:r>
        <w:rPr>
          <w:b/>
          <w:bCs/>
          <w:sz w:val="36"/>
          <w:szCs w:val="36"/>
          <w:lang w:val="fr-FR"/>
        </w:rPr>
        <w:t>Déclaration d'éthique</w:t>
      </w:r>
    </w:p>
    <w:p w14:paraId="3E821CBA" w14:textId="77777777" w:rsidR="00AD7C31" w:rsidRDefault="00AD7C31" w:rsidP="00AD7C31">
      <w:pPr>
        <w:pStyle w:val="Body"/>
        <w:jc w:val="both"/>
        <w:rPr>
          <w:sz w:val="24"/>
          <w:szCs w:val="24"/>
        </w:rPr>
      </w:pPr>
      <w:r>
        <w:rPr>
          <w:sz w:val="24"/>
          <w:szCs w:val="24"/>
          <w:lang w:val="fr-FR"/>
        </w:rPr>
        <w:t xml:space="preserve">Le consentement écrit pour la collecte de données a été obtenu du Comité d'Examen Ethique et Scientifique de la Sierra Leone (CEESSL), qui a donné son approbation éthique à cette étude le 9 septembre 2016. Tous les sujets adultes ont </w:t>
      </w:r>
      <w:proofErr w:type="gramStart"/>
      <w:r>
        <w:rPr>
          <w:sz w:val="24"/>
          <w:szCs w:val="24"/>
          <w:lang w:val="fr-FR"/>
        </w:rPr>
        <w:t>signés</w:t>
      </w:r>
      <w:proofErr w:type="gramEnd"/>
      <w:r>
        <w:rPr>
          <w:sz w:val="24"/>
          <w:szCs w:val="24"/>
          <w:lang w:val="fr-FR"/>
        </w:rPr>
        <w:t xml:space="preserve"> par écrit ou à l’aide de leur pousse, une lettre qui leur a été lues et leur indiquant le sujet de l'entretien et ce qu'ils devaient faire s'ils se sentaient mal à l'aise. Pour les (quelques) adolescents interrogés, la même procédure a été suivie, impliquant le parent ou le tuteur au nom de l'enfant.</w:t>
      </w:r>
    </w:p>
    <w:p w14:paraId="2094D261" w14:textId="77777777" w:rsidR="00AD7C31" w:rsidRDefault="00AD7C31" w:rsidP="00AD7C31">
      <w:pPr>
        <w:pStyle w:val="Body"/>
        <w:jc w:val="both"/>
        <w:rPr>
          <w:b/>
          <w:bCs/>
          <w:sz w:val="36"/>
          <w:szCs w:val="36"/>
        </w:rPr>
      </w:pPr>
      <w:r>
        <w:rPr>
          <w:b/>
          <w:bCs/>
          <w:sz w:val="36"/>
          <w:szCs w:val="36"/>
          <w:lang w:val="fr-FR"/>
        </w:rPr>
        <w:t>Contexte de l'étude de cas</w:t>
      </w:r>
    </w:p>
    <w:p w14:paraId="08579FAB" w14:textId="77777777" w:rsidR="00AD7C31" w:rsidRDefault="00AD7C31" w:rsidP="00AD7C31">
      <w:pPr>
        <w:pStyle w:val="Body"/>
        <w:jc w:val="both"/>
        <w:rPr>
          <w:sz w:val="24"/>
          <w:szCs w:val="24"/>
        </w:rPr>
      </w:pPr>
      <w:r>
        <w:rPr>
          <w:sz w:val="24"/>
          <w:szCs w:val="24"/>
          <w:lang w:val="fr-FR"/>
        </w:rPr>
        <w:t xml:space="preserve">L'étude de cas du CTE a débuté en septembre 2014 et a admis son dernier cas en mars 2015. Comme le CTE était un grand établissement et qu'il n'y en avait qu'une poignée dans la province de Sierra Leone, il est inutile de dissimuler le fait qu'il s'agissait du CTE situé à </w:t>
      </w:r>
      <w:proofErr w:type="spellStart"/>
      <w:r>
        <w:rPr>
          <w:sz w:val="24"/>
          <w:szCs w:val="24"/>
          <w:lang w:val="fr-FR"/>
        </w:rPr>
        <w:t>Nganyahun</w:t>
      </w:r>
      <w:proofErr w:type="spellEnd"/>
      <w:r>
        <w:rPr>
          <w:sz w:val="24"/>
          <w:szCs w:val="24"/>
          <w:lang w:val="fr-FR"/>
        </w:rPr>
        <w:t xml:space="preserve">, à 16 km au nord de Kenema, un établissement de traitement des cas créé par la Croix-Rouge nationale avec le soutien de la Fédération internationale des sociétés de la Croix-Rouge et du Croissant-Rouge (FICR). C'est le premier centre de ce type à être opérationnel en Sierra Leone. Le CTE de </w:t>
      </w:r>
      <w:proofErr w:type="spellStart"/>
      <w:r>
        <w:rPr>
          <w:sz w:val="24"/>
          <w:szCs w:val="24"/>
          <w:lang w:val="fr-FR"/>
        </w:rPr>
        <w:t>Nganyahun</w:t>
      </w:r>
      <w:proofErr w:type="spellEnd"/>
      <w:r>
        <w:rPr>
          <w:sz w:val="24"/>
          <w:szCs w:val="24"/>
          <w:lang w:val="fr-FR"/>
        </w:rPr>
        <w:t xml:space="preserve"> s'est inspiré des principes de conception élaborés par MSF. En particulier, il a utilisé une disposition dans laquelle différentes activités ont été assignées aux zones "rouge" et "verte", de risque d'infection plus ou moins élevé. Fondamentalement, l'activité se déplaçait toujours de la zone " verte " à la zone " rouge ", et jamais dans l'autre sens.   Les personnes qui entraient dans </w:t>
      </w:r>
      <w:r>
        <w:rPr>
          <w:sz w:val="24"/>
          <w:szCs w:val="24"/>
          <w:lang w:val="fr-FR"/>
        </w:rPr>
        <w:lastRenderedPageBreak/>
        <w:t xml:space="preserve">la zone " rouge " devaient porter un équipement de protection individuelle (EPI) complet, et celles qui sortaient de cette zone devaient subir un processus de décontamination extrêmement minutieux et long.   Tout écart par rapport à ce protocole était sanctionné.   Les récidivistes étaient renvoyés, car ils avaient mis en danger la sécurité des autres membres du personnel.  </w:t>
      </w:r>
    </w:p>
    <w:p w14:paraId="24952117" w14:textId="77777777" w:rsidR="00AD7C31" w:rsidRDefault="00AD7C31" w:rsidP="00AD7C31">
      <w:pPr>
        <w:pStyle w:val="Body"/>
        <w:jc w:val="both"/>
        <w:rPr>
          <w:b/>
          <w:bCs/>
          <w:sz w:val="36"/>
          <w:szCs w:val="36"/>
        </w:rPr>
      </w:pPr>
      <w:r>
        <w:rPr>
          <w:b/>
          <w:bCs/>
          <w:sz w:val="36"/>
          <w:szCs w:val="36"/>
          <w:lang w:val="fr-FR"/>
        </w:rPr>
        <w:t>Résultats</w:t>
      </w:r>
    </w:p>
    <w:p w14:paraId="08232B27" w14:textId="77777777" w:rsidR="00AD7C31" w:rsidRDefault="00AD7C31" w:rsidP="00AD7C31">
      <w:pPr>
        <w:pStyle w:val="Body"/>
        <w:jc w:val="both"/>
        <w:rPr>
          <w:sz w:val="24"/>
          <w:szCs w:val="24"/>
        </w:rPr>
      </w:pPr>
      <w:r>
        <w:rPr>
          <w:sz w:val="24"/>
          <w:szCs w:val="24"/>
          <w:lang w:val="fr-FR"/>
        </w:rPr>
        <w:t xml:space="preserve">Nous nous concentrons ici sur l'étude de cas du CTE à </w:t>
      </w:r>
      <w:proofErr w:type="spellStart"/>
      <w:r>
        <w:rPr>
          <w:sz w:val="24"/>
          <w:szCs w:val="24"/>
          <w:lang w:val="fr-FR"/>
        </w:rPr>
        <w:t>Nganyahun</w:t>
      </w:r>
      <w:proofErr w:type="spellEnd"/>
      <w:r>
        <w:rPr>
          <w:sz w:val="24"/>
          <w:szCs w:val="24"/>
          <w:lang w:val="fr-FR"/>
        </w:rPr>
        <w:t xml:space="preserve"> et nous racontons les expériences de quatre groupes clés de personnes touchées par sa présence : (i) un groupe constitué de personnes qui ont vécu l'épidémie de Kenema mais qui n'ont pas été directement touchées par celle-ci, (ii) les patients du CTE et leurs proches, (iii) le personnel du CTE, y compris les travailleurs de proximité, et (iv) les résidents de " </w:t>
      </w:r>
      <w:proofErr w:type="spellStart"/>
      <w:r>
        <w:rPr>
          <w:sz w:val="24"/>
          <w:szCs w:val="24"/>
          <w:lang w:val="fr-FR"/>
        </w:rPr>
        <w:t>Taninihun</w:t>
      </w:r>
      <w:proofErr w:type="spellEnd"/>
      <w:r>
        <w:rPr>
          <w:sz w:val="24"/>
          <w:szCs w:val="24"/>
          <w:lang w:val="fr-FR"/>
        </w:rPr>
        <w:t xml:space="preserve"> ", un village du district de Kenema gravement touché par le virus Ebola, où les patients et leurs familles ont vécu à la fois l'expérience du CTE et les arrangements de fortune qui l'ont précédé. Dans les paragraphes qui suivent, nous abordons la question de la confiance et de la méfiance, respectivement, et la manière dont ces deux conditions ont été mises en place pendant la crise du virus Ebola. Nous avons en outre cherché à retracer le rôle que les moments d'apprentissage expérimental ont joué dans l'établissement et la diffusion de la confiance par le biais des processus de feed-back social.</w:t>
      </w:r>
    </w:p>
    <w:p w14:paraId="483B28B2" w14:textId="77777777" w:rsidR="00AD7C31" w:rsidRDefault="00AD7C31" w:rsidP="00AD7C31">
      <w:pPr>
        <w:pStyle w:val="Body"/>
        <w:jc w:val="both"/>
        <w:rPr>
          <w:b/>
          <w:bCs/>
          <w:sz w:val="28"/>
          <w:szCs w:val="28"/>
        </w:rPr>
      </w:pPr>
      <w:r>
        <w:rPr>
          <w:b/>
          <w:bCs/>
          <w:sz w:val="28"/>
          <w:szCs w:val="28"/>
          <w:lang w:val="fr-FR"/>
        </w:rPr>
        <w:t>i. Le point de vue de l'extérieur : Points de vue du grand public sur le CTE</w:t>
      </w:r>
    </w:p>
    <w:p w14:paraId="209510FA" w14:textId="77777777" w:rsidR="00AD7C31" w:rsidRDefault="00AD7C31" w:rsidP="00AD7C31">
      <w:pPr>
        <w:pStyle w:val="Body"/>
        <w:jc w:val="both"/>
        <w:rPr>
          <w:sz w:val="24"/>
          <w:szCs w:val="24"/>
        </w:rPr>
      </w:pPr>
      <w:r>
        <w:rPr>
          <w:sz w:val="24"/>
          <w:szCs w:val="24"/>
          <w:lang w:val="fr-FR"/>
        </w:rPr>
        <w:t xml:space="preserve">Afin d'examiner comment le travail du CTE a été perçu par le grand public qui l'entoure, nous avons interviewé un petit groupe de résidents d'un quartier résidentiel mixte de la ville voisine de Kenema, qui ont été sélectionnés intentionnellement parce qu'ils avaient vécu à Kenema pendant la crise du virus Ebola, mais sans avoir été directement touchés par l'infection sur le plan personnel ou familial. Nous avons formé un groupe mixte de six personnes répondant à ces critères et nous les avons invitées à participer à une séance de groupe de discussion (n = 6). L'animateur de la séance a proposé diverses suggestions, dont une question de départ sur ce que les membres du groupe pensaient être les causes de l'épidémie du virus Ebola. L'explication selon laquelle la maladie s'est propagée par contact de personne à personne a été largement partagée dans le groupe. Une seule personne a déclaré que les animaux sauvages pouvaient avoir été un facteur, tout en laissant entendre qu'il ne s'agissait pas d'une conviction personnelle (" on nous a fait comprendre... "). Au moment de l'épidémie, la chasse et la consommation de viande de brousse avaient été une explication "officielle" largement évoquée pour expliquer l'épidémie. Cependant, cette explication a été accueillie avec une " dissonance épidémiologique " par les populations locales qui ont longtemps consommé de la viande de brousse sans que des maladies ne se déclarent. </w:t>
      </w:r>
    </w:p>
    <w:p w14:paraId="11B91845" w14:textId="77777777" w:rsidR="00AD7C31" w:rsidRDefault="00AD7C31" w:rsidP="00AD7C31">
      <w:pPr>
        <w:pStyle w:val="Body"/>
        <w:jc w:val="both"/>
        <w:rPr>
          <w:sz w:val="24"/>
          <w:szCs w:val="24"/>
        </w:rPr>
      </w:pPr>
      <w:r>
        <w:rPr>
          <w:sz w:val="24"/>
          <w:szCs w:val="24"/>
          <w:lang w:val="fr-FR"/>
        </w:rPr>
        <w:t xml:space="preserve">Néanmoins, la plupart des commentaires concernant le CTE lui-même étaient positifs. Les intervenants avaient entendu des survivants parler, en personne ou à la radio, des bons soins qu'ils avaient reçus. Cela a remplacé le pessimisme fondé sur les messages antérieurs selon </w:t>
      </w:r>
      <w:r>
        <w:rPr>
          <w:sz w:val="24"/>
          <w:szCs w:val="24"/>
          <w:lang w:val="fr-FR"/>
        </w:rPr>
        <w:lastRenderedPageBreak/>
        <w:t xml:space="preserve">lesquels il n'y avait pas de remède contre le virus Ebola par une confiance croissante dans le fait que de nombreuses personnes pourraient s'en sortir avec l'aide du CTE. Le CTE a aussi rapidement isolé des cas de MVE, ce qui a réduit la peur de visiter l'hôpital de Kenema, largement évité à la suite d'une épidémie nosocomiale en juin-juillet 2014. </w:t>
      </w:r>
    </w:p>
    <w:p w14:paraId="04E4D38E" w14:textId="77777777" w:rsidR="00AD7C31" w:rsidRDefault="00AD7C31" w:rsidP="00AD7C31">
      <w:pPr>
        <w:pStyle w:val="Body"/>
        <w:jc w:val="both"/>
        <w:rPr>
          <w:sz w:val="24"/>
          <w:szCs w:val="24"/>
        </w:rPr>
      </w:pPr>
      <w:r>
        <w:rPr>
          <w:sz w:val="24"/>
          <w:szCs w:val="24"/>
          <w:lang w:val="fr-FR"/>
        </w:rPr>
        <w:t>Le personnel du CTE a été considéré comme apportant des connaissances spécialisées, avec des avantages pour les patients, par rapport aux autres solutions. Plusieurs intervenants ont prétendu avoir remarqué que les patients ayant reçu leur congé du CTE avaient moins de problèmes de santé à long terme que ceux ayant reçu leur congé de l'hôpital gouvernemental. Deux intervenants ont même préconisé la reconstruction du CTE pour faire face aux futures menaces de maladies infectieuses. D'autres, en revanche, ont trouvé que les locaux du CTE leur rappelaient douloureusement ceux qu'ils avaient perdus, et se sont réjouis de son démantèlement. Ainsi, dans la perspective de 2017, le CTE a été généralement perçu de manière positive. Mais certains membres du groupe n'ont pas caché leurs doutes antérieurs. L'un d'entre eux a donné un aperçu de ces évaluations antérieures : "La plupart des gens disaient que le virus Ebola n'était qu'une histoire pour faire de l'argent, et un autre a franchement avoué : J'étais envieux de leurs gains."</w:t>
      </w:r>
    </w:p>
    <w:p w14:paraId="5994A2CF" w14:textId="77777777" w:rsidR="00AD7C31" w:rsidRDefault="00AD7C31" w:rsidP="00AD7C31">
      <w:pPr>
        <w:pStyle w:val="Body"/>
        <w:jc w:val="both"/>
        <w:rPr>
          <w:sz w:val="24"/>
          <w:szCs w:val="24"/>
        </w:rPr>
      </w:pPr>
      <w:r>
        <w:rPr>
          <w:sz w:val="24"/>
          <w:szCs w:val="24"/>
          <w:lang w:val="fr-FR"/>
        </w:rPr>
        <w:t>Certains employés du CTE, en particulier les équipes d'inhumation, ont également été en colère : "Même quand ils étaient très bien payés, ils avaient besoin de pots-de-vin avant de pouvoir récupérer les cadavres dans les maisons. Sinon, vous étiez le dernier qu'ils aidaient. Je les détestais tellement." Et le manque de sensibilité culturelle dans l'enterrement a aussi toujours été de mise : "Ils manquaient de respect aux morts qui n'étaient pas enterrés correctement, et je les détestais pour cette raison." Une dernière note, peut-être surprenante, est le degré de sensibilisation de notre groupe de discussion au fait que le virus Ebola en Sierra Leone n'a pas été vaincu uniquement par les CTE et les experts étrangers, mais par un changement d'attitude plus général en faveur de la réduction des risques de contact corporel, en observant (par exemple) les règles de quarantaine et les règlements locaux. En réponse à une question sur le changement d'attitude, un intervenant a déclaré que : "Oui, [celles-ci] ont changé avec le temps ; le bon traitement était maintenant donné aux patients et les gens respectaient les règlements." Un autre a ajouté : " Nous avons commencé à respecter les règlements puisque c'était une façon d'empêcher le virus [de se propager] et, par conséquent, les infections ont été réduites. Une jeune femme qui a participé à la discussion l'a mentionné : "Les gens ont changé leur comportement et ont donné un exemple personnel : mon père m'a même mis en quarantaine, je n'avais pas le droit d'aller au marché."</w:t>
      </w:r>
    </w:p>
    <w:p w14:paraId="3636D031" w14:textId="77777777" w:rsidR="00AD7C31" w:rsidRDefault="00AD7C31" w:rsidP="00AD7C31">
      <w:pPr>
        <w:pStyle w:val="Body"/>
        <w:jc w:val="both"/>
        <w:rPr>
          <w:b/>
          <w:bCs/>
          <w:sz w:val="28"/>
          <w:szCs w:val="28"/>
        </w:rPr>
      </w:pPr>
      <w:r>
        <w:rPr>
          <w:b/>
          <w:bCs/>
          <w:sz w:val="28"/>
          <w:szCs w:val="28"/>
          <w:lang w:val="fr-FR"/>
        </w:rPr>
        <w:t>ii. Survivants, familles des survivants et familles du défunt</w:t>
      </w:r>
    </w:p>
    <w:p w14:paraId="6FDDBE57" w14:textId="77777777" w:rsidR="00AD7C31" w:rsidRDefault="00AD7C31" w:rsidP="00AD7C31">
      <w:pPr>
        <w:pStyle w:val="Body"/>
        <w:jc w:val="both"/>
        <w:rPr>
          <w:sz w:val="24"/>
          <w:szCs w:val="24"/>
        </w:rPr>
      </w:pPr>
      <w:r>
        <w:rPr>
          <w:sz w:val="24"/>
          <w:szCs w:val="24"/>
          <w:lang w:val="fr-FR"/>
        </w:rPr>
        <w:t xml:space="preserve">Une image assez différente se dégage des commentaires fournis par les participants aux groupes de discussion qui étaient des survivants ou des membres de familles de survivants et de personnes décédées. Les survivants et les membres de leur famille ont souvent eu des expériences positives </w:t>
      </w:r>
      <w:r>
        <w:rPr>
          <w:sz w:val="24"/>
          <w:szCs w:val="24"/>
          <w:lang w:val="fr-FR"/>
        </w:rPr>
        <w:lastRenderedPageBreak/>
        <w:t xml:space="preserve">du CTE lui-même, mais ont considérablement souffert de la stigmatisation et d'une suspicion persistante dans leur communauté que la maladie était fausse. </w:t>
      </w:r>
    </w:p>
    <w:p w14:paraId="28DC07F1" w14:textId="77777777" w:rsidR="00AD7C31" w:rsidRDefault="00AD7C31" w:rsidP="00AD7C31">
      <w:pPr>
        <w:pStyle w:val="Body"/>
        <w:jc w:val="both"/>
        <w:rPr>
          <w:sz w:val="24"/>
          <w:szCs w:val="24"/>
        </w:rPr>
      </w:pPr>
      <w:r>
        <w:rPr>
          <w:sz w:val="24"/>
          <w:szCs w:val="24"/>
          <w:lang w:val="fr-FR"/>
        </w:rPr>
        <w:t xml:space="preserve">La constitution d'un groupe de survivants pour former un groupe de discussion a posé un défi logistique en raison de la façon dont le CTE avait reçu les cas. Le CTE de </w:t>
      </w:r>
      <w:proofErr w:type="spellStart"/>
      <w:r>
        <w:rPr>
          <w:sz w:val="24"/>
          <w:szCs w:val="24"/>
          <w:lang w:val="fr-FR"/>
        </w:rPr>
        <w:t>Nganyahun</w:t>
      </w:r>
      <w:proofErr w:type="spellEnd"/>
      <w:r>
        <w:rPr>
          <w:sz w:val="24"/>
          <w:szCs w:val="24"/>
          <w:lang w:val="fr-FR"/>
        </w:rPr>
        <w:t xml:space="preserve"> a pris une grande partie de ses patients en dehors du district, car au moment où il a été construit, l'épidémie de Kenema était en train de prendre fin. Pour assurer le suivi du groupe de survivants, il aurait fallu se rendre à Freetown ou à </w:t>
      </w:r>
      <w:proofErr w:type="spellStart"/>
      <w:r>
        <w:rPr>
          <w:sz w:val="24"/>
          <w:szCs w:val="24"/>
          <w:lang w:val="fr-FR"/>
        </w:rPr>
        <w:t>Kono</w:t>
      </w:r>
      <w:proofErr w:type="spellEnd"/>
      <w:r>
        <w:rPr>
          <w:sz w:val="24"/>
          <w:szCs w:val="24"/>
          <w:lang w:val="fr-FR"/>
        </w:rPr>
        <w:t xml:space="preserve">, les districts d'où provenaient la plupart des patients, et les fonds ne permettaient pas à l'équipe de se déplacer, alors qu'une grande partie de son autre travail d'interview était basée à Kenema. Nous avons donc dû localiser un petit groupe de survivants basés à Kenema ayant l'expérience du temps passé dans les CTE, et deux d'entre eux ont accepté de discuter en profondeur de leurs expériences. Les deux survivants ont partagé leurs craintes avant d'être emmenés au CTE, ayant absorbé des informations selon lesquelles il n'y avait pas de remède et entendu des rumeurs selon lesquelles le CTE était impliqué dans des activités sinistres. À leur grande surprise, ils ont découvert qu'il en était autrement ; on s'occupait bien d'eux et on répondait à leurs besoins personnels - par exemple, en leur donnant un téléphone et un crédit pour contacter leur famille. L'un des participants à la discussion a résumé la situation en disant "Toutes mes perceptions ont été inversées, j'ai été bien reçu et bien soigné immédiatement, ce que j'ai entendu n'est pas ce que j'ai vu." L'autre intervenant a ajouté que les soins étaient méticuleux et que cela remettait en question ses attentes : "Toutes les heures, les gens me surveillaient ; cela m'a prouvé que ce que les gens disaient sur Ebola (que si on vous emmène au CTE, vous ne survivrez pas) était faux." </w:t>
      </w:r>
    </w:p>
    <w:p w14:paraId="1C29779A" w14:textId="77777777" w:rsidR="00AD7C31" w:rsidRDefault="00AD7C31" w:rsidP="00AD7C31">
      <w:pPr>
        <w:pStyle w:val="Body"/>
        <w:jc w:val="both"/>
        <w:rPr>
          <w:sz w:val="24"/>
          <w:szCs w:val="24"/>
        </w:rPr>
      </w:pPr>
      <w:r>
        <w:rPr>
          <w:sz w:val="24"/>
          <w:szCs w:val="24"/>
          <w:lang w:val="fr-FR"/>
        </w:rPr>
        <w:t xml:space="preserve">Il y a eu des critiques. On ne leur a pas non plus communiqué le résultat de leurs analyses sanguines avant leur sortie du CTE, et les ambulanciers et les membres de l'équipage ont été réprimandés pour conduite brutale et pulvérisation excessive de chlore. </w:t>
      </w:r>
    </w:p>
    <w:p w14:paraId="7DDE1A9F" w14:textId="77777777" w:rsidR="00AD7C31" w:rsidRDefault="00AD7C31" w:rsidP="00AD7C31">
      <w:pPr>
        <w:pStyle w:val="Body"/>
        <w:jc w:val="both"/>
        <w:rPr>
          <w:sz w:val="24"/>
          <w:szCs w:val="24"/>
        </w:rPr>
      </w:pPr>
      <w:r>
        <w:rPr>
          <w:sz w:val="24"/>
          <w:szCs w:val="24"/>
          <w:lang w:val="fr-FR"/>
        </w:rPr>
        <w:t>Un intervenant a également soulevé le fait que les messages contradictoires circulant au sujet du virus Ebola nuisaient à la confiance dans le traitement : "Ils ont dit qu'il n'y avait pas de médicaments pour cette maladie, mais quand on m'a emmené au CTE, on m'a donné des médicaments. J'avais peur de prendre ces médicaments [à l'époque]. C'était une situation difficile". Tous deux se félicitent du fait qu'ils ont reçu une aide à la réintégration dans la vie familiale, mais ils ont besoin d'une aide à plus long terme, tant pour les complications médicales que pour leur situation de vie en général (ils ont perdu leur emploi et ont du mal à payer les frais d'éducation des enfants).</w:t>
      </w:r>
    </w:p>
    <w:p w14:paraId="4CB03122" w14:textId="77777777" w:rsidR="00AD7C31" w:rsidRDefault="00AD7C31" w:rsidP="00AD7C31">
      <w:pPr>
        <w:pStyle w:val="Body"/>
        <w:jc w:val="both"/>
        <w:rPr>
          <w:sz w:val="24"/>
          <w:szCs w:val="24"/>
        </w:rPr>
      </w:pPr>
      <w:r>
        <w:rPr>
          <w:sz w:val="24"/>
          <w:szCs w:val="24"/>
          <w:lang w:val="fr-FR"/>
        </w:rPr>
        <w:t xml:space="preserve">Les deux survivants signalent une aliénation de la communauté. L'un d'eux a dit : "La société nous considère comme de faux déclarants atteint du virus Ebola. Nous ne nous attendions pas vraiment à cela, mais la communauté ne croit toujours pas à l'existence d'Ebola. Nos parents ont encore des sentiments mitigés à notre égard. L'autre a ajouté cela : "La communauté ne croit pas un mot de ce qu'on lui dit. Ils n'ont aucune confiance en nous concernant l'existence du virus." En outre </w:t>
      </w:r>
      <w:r>
        <w:rPr>
          <w:sz w:val="24"/>
          <w:szCs w:val="24"/>
          <w:lang w:val="fr-FR"/>
        </w:rPr>
        <w:lastRenderedPageBreak/>
        <w:t xml:space="preserve">: "Ils pensaient que c'était un marché entre nous et les expatriés pour gagner de l'argent. Même nos anciens amis avec qui nous étions nous isolent et nous stigmatisent." </w:t>
      </w:r>
    </w:p>
    <w:p w14:paraId="1E59CA6F" w14:textId="77777777" w:rsidR="00AD7C31" w:rsidRDefault="00AD7C31" w:rsidP="00AD7C31">
      <w:pPr>
        <w:pStyle w:val="Body"/>
        <w:jc w:val="both"/>
        <w:rPr>
          <w:sz w:val="24"/>
          <w:szCs w:val="24"/>
        </w:rPr>
      </w:pPr>
      <w:r>
        <w:rPr>
          <w:sz w:val="24"/>
          <w:szCs w:val="24"/>
          <w:lang w:val="fr-FR"/>
        </w:rPr>
        <w:t xml:space="preserve">Le groupe de discussion sur la façon dont les familles des survivants ont été touchées était composé de deux femmes discutant des maris admis dans le CTE et d'une adolescente faisant référence au temps passé par son père dans le CTE. Les trois participantes pensaient que le CTE était nécessaire et étaient reconnaissantes que le personnel ait fait de tels efforts pour aider leurs proches, malgré le risque qu'ils courent pour leur propre vie. </w:t>
      </w:r>
    </w:p>
    <w:p w14:paraId="75B7B912" w14:textId="77777777" w:rsidR="00AD7C31" w:rsidRDefault="00AD7C31" w:rsidP="00AD7C31">
      <w:pPr>
        <w:pStyle w:val="Body"/>
        <w:jc w:val="both"/>
        <w:rPr>
          <w:sz w:val="24"/>
          <w:szCs w:val="24"/>
        </w:rPr>
      </w:pPr>
      <w:r>
        <w:rPr>
          <w:sz w:val="24"/>
          <w:szCs w:val="24"/>
          <w:lang w:val="fr-FR"/>
        </w:rPr>
        <w:t xml:space="preserve">Toutes trois ont parlé avec émotion de la douleur des adieux et de la nécessité de faire face à la peur de ne plus jamais revoir le membre de leur famille. Au moment où l'un des patients a été admis (décembre 2014), le CTE fonctionnait depuis trois mois, et des téléphones étaient maintenant distribués aux patients pour que les familles puissent rester en contact. Même un certain nombre de visites de patients semble avoir été possible. Une femme a appris que son mari allait survivre lorsqu'il a reçu la visite de son frère, qui aurait parlé au malade derrière une barrière. </w:t>
      </w:r>
    </w:p>
    <w:p w14:paraId="2443E2F3" w14:textId="77777777" w:rsidR="00AD7C31" w:rsidRDefault="00AD7C31" w:rsidP="00AD7C31">
      <w:pPr>
        <w:pStyle w:val="Body"/>
        <w:jc w:val="both"/>
        <w:rPr>
          <w:sz w:val="24"/>
          <w:szCs w:val="24"/>
        </w:rPr>
      </w:pPr>
      <w:r>
        <w:rPr>
          <w:sz w:val="24"/>
          <w:szCs w:val="24"/>
          <w:lang w:val="fr-FR"/>
        </w:rPr>
        <w:t xml:space="preserve">Une des femmes aurait aimé aider à prendre soin de son mari. L'autre a reconnu qu'en raison du risque d'infection, il était plus sage de laisser la tâche d'infirmier à des professionnels qualifiés. Elle était elle-même en quarantaine et n'avait donc pas la possibilité de quitter sa maison. </w:t>
      </w:r>
    </w:p>
    <w:p w14:paraId="5B663E0C" w14:textId="77777777" w:rsidR="00AD7C31" w:rsidRDefault="00AD7C31" w:rsidP="00AD7C31">
      <w:pPr>
        <w:pStyle w:val="Body"/>
        <w:jc w:val="both"/>
        <w:rPr>
          <w:sz w:val="24"/>
          <w:szCs w:val="24"/>
        </w:rPr>
      </w:pPr>
      <w:r>
        <w:rPr>
          <w:sz w:val="24"/>
          <w:szCs w:val="24"/>
          <w:lang w:val="fr-FR"/>
        </w:rPr>
        <w:t xml:space="preserve">Toutes trois ont parlé du fait qu'elles étaient rejetées par leurs voisins et leurs amis. Dans un cas, les voisins ont même fermé le puits local à clé pour que la famille touchée ne puisse pas l'utiliser. L'expérience des bons soins a permis de réviser les évaluations du CTE. Son point de vue sur le CTE a changé : " Parce qu'on a maintenant confiance que vous irez mieux, si vous ne cachez pas votre maladie et si vous allez vous faire soigner rapidement ". </w:t>
      </w:r>
    </w:p>
    <w:p w14:paraId="7C672DEB" w14:textId="77777777" w:rsidR="00AD7C31" w:rsidRDefault="00AD7C31" w:rsidP="00AD7C31">
      <w:pPr>
        <w:pStyle w:val="Body"/>
        <w:jc w:val="both"/>
        <w:rPr>
          <w:sz w:val="24"/>
          <w:szCs w:val="24"/>
        </w:rPr>
      </w:pPr>
      <w:r>
        <w:rPr>
          <w:sz w:val="24"/>
          <w:szCs w:val="24"/>
          <w:lang w:val="fr-FR"/>
        </w:rPr>
        <w:t xml:space="preserve">Les quatre personnes (deux hommes, deux femmes, dont trois agriculteurs et un commerçant, tous d'âge moyen ou plus âgés) qui ont participé à un groupe de discussion pour ceux qui avaient perdu des proches au CTE ont fourni des évaluations nuancées. </w:t>
      </w:r>
    </w:p>
    <w:p w14:paraId="1D598F3A" w14:textId="77777777" w:rsidR="00AD7C31" w:rsidRDefault="00AD7C31" w:rsidP="00AD7C31">
      <w:pPr>
        <w:pStyle w:val="Body"/>
        <w:jc w:val="both"/>
        <w:rPr>
          <w:sz w:val="24"/>
          <w:szCs w:val="24"/>
        </w:rPr>
      </w:pPr>
      <w:r>
        <w:rPr>
          <w:sz w:val="24"/>
          <w:szCs w:val="24"/>
          <w:lang w:val="fr-FR"/>
        </w:rPr>
        <w:t xml:space="preserve">Ils ont tous considéré la création du CTE comme un motif d'espoir et s'attendaient à ce que leur proche survive, mais ces attentes ont été déçues. Malgré cela, ils ont loué le dévouement du personnel. Une femme a déclaré ce qui suit : "Je les admire au moment où je vous parle, car ils ont fait tout ce qu'ils pouvaient pour sauver la situation." Une autre a ajouté ceci : "Je suis toujours heureuse quand je les vois, même si mon mari est mort, ma fille a survécu. J'ai des sentiments mitigés". </w:t>
      </w:r>
    </w:p>
    <w:p w14:paraId="0FD86B7B" w14:textId="77777777" w:rsidR="00AD7C31" w:rsidRDefault="00AD7C31" w:rsidP="00AD7C31">
      <w:pPr>
        <w:pStyle w:val="Body"/>
        <w:jc w:val="both"/>
        <w:rPr>
          <w:sz w:val="24"/>
          <w:szCs w:val="24"/>
        </w:rPr>
      </w:pPr>
      <w:r>
        <w:rPr>
          <w:sz w:val="24"/>
          <w:szCs w:val="24"/>
          <w:lang w:val="fr-FR"/>
        </w:rPr>
        <w:t xml:space="preserve">La douleur de la perte a été aggravée par des amis et des voisins incompréhensifs. Une femme a dit : " J'ai été chassée par mon mari quand mon fils a été infecté et emmené au centre de traitement. J'ai dû trouver une autre maison pour vivre. J'ai été marginalisée par la société." Un autre s'est plaint de cela : "Les gens me voyaient comme une mauvaise personne dans la ville parce que deux personnes de ma famille sont mortes du virus Ebola - ma femme et mon gendre. </w:t>
      </w:r>
      <w:r>
        <w:rPr>
          <w:sz w:val="24"/>
          <w:szCs w:val="24"/>
          <w:lang w:val="fr-FR"/>
        </w:rPr>
        <w:lastRenderedPageBreak/>
        <w:t>J'ai été stigmatisé." Un troisième a ajouté : " Nous avons été très gravement maltraités, les gens ne nous parlaient jamais et n'avaient rien à voir avec moi et ma famille. Les gens ne s'approchaient même pas de nous. J'étais stigmatisé."</w:t>
      </w:r>
    </w:p>
    <w:p w14:paraId="7CA00521" w14:textId="77777777" w:rsidR="00AD7C31" w:rsidRDefault="00AD7C31" w:rsidP="00AD7C31">
      <w:pPr>
        <w:pStyle w:val="Body"/>
        <w:jc w:val="both"/>
        <w:rPr>
          <w:sz w:val="24"/>
          <w:szCs w:val="24"/>
        </w:rPr>
      </w:pPr>
      <w:r>
        <w:rPr>
          <w:sz w:val="24"/>
          <w:szCs w:val="24"/>
          <w:lang w:val="fr-FR"/>
        </w:rPr>
        <w:t xml:space="preserve"> Les principales plaintes concernant le CTE portaient sur l'absence de dispositions permettant de maintenir le contact entre les patients et leur famille. Cela a commencé avec l'ambulance, qui n'a pris aucun passager : "Quand ma femme a été emmenée, je me suis senti découragé. Je voulais lui dire un mot ou deux, mais on m'a refusé le privilège d'y aller. La seule chose que j'ai faite, c'est de lui faire signe dans l'ambulance. Ma [femme] m'a dit : "S'il te plaît, prends soin de mes enfants". Dans certains cas, cela était dû à la quarantaine : "J'ai été sérieusement perturbée quand l'ambulance a emmené mon mari et ma fille au CTE. J'ai pleuré. J'aurais aimé les suivre, mais j'ai été mise en quarantaine. Ils m'ont fait signe. J'ai senti des larmes dans mon cœur".</w:t>
      </w:r>
    </w:p>
    <w:p w14:paraId="21F1ACB7" w14:textId="77777777" w:rsidR="00AD7C31" w:rsidRDefault="00AD7C31" w:rsidP="00AD7C31">
      <w:pPr>
        <w:pStyle w:val="Body"/>
        <w:jc w:val="both"/>
        <w:rPr>
          <w:sz w:val="24"/>
          <w:szCs w:val="24"/>
        </w:rPr>
      </w:pPr>
      <w:r>
        <w:rPr>
          <w:sz w:val="24"/>
          <w:szCs w:val="24"/>
          <w:lang w:val="fr-FR"/>
        </w:rPr>
        <w:t>Des équipes ambulancières trop zélées ont apparemment ajouté à la détresse émotionnelle par l'utilisation excessive de la pulvérisation de chlore : "Quand l'ambulance est arrivée, ils ont pulvérisé du chlore à l'extérieur de la maison et à l'intérieur de l'ambulance et ont emmené mon mari. Ses moindre pas ont été désinfectés. J'ai pleuré presque jusqu'à la mort".</w:t>
      </w:r>
    </w:p>
    <w:p w14:paraId="4F7BA758" w14:textId="77777777" w:rsidR="00AD7C31" w:rsidRDefault="00AD7C31" w:rsidP="00AD7C31">
      <w:pPr>
        <w:pStyle w:val="Body"/>
        <w:jc w:val="both"/>
        <w:rPr>
          <w:sz w:val="24"/>
          <w:szCs w:val="24"/>
        </w:rPr>
      </w:pPr>
      <w:r>
        <w:rPr>
          <w:sz w:val="24"/>
          <w:szCs w:val="24"/>
          <w:lang w:val="fr-FR"/>
        </w:rPr>
        <w:t xml:space="preserve">Un problème pour les familles était que les CTE n'avaient pas la capacité d'autoriser les visites familiales : "Il n'y avait pas de visites autorisées. J'ai pleuré quand je n'ai pas vu ma fille." Un autre intervenant a ajouté : " Je me sentais si mal parce que je voulais rendre visite à mon mari mais je n'y étais pas autorisé ; j'avais hâte d'aller le voir mais en vain ". </w:t>
      </w:r>
    </w:p>
    <w:p w14:paraId="55CFC404" w14:textId="77777777" w:rsidR="00AD7C31" w:rsidRDefault="00AD7C31" w:rsidP="00AD7C31">
      <w:pPr>
        <w:pStyle w:val="Body"/>
        <w:jc w:val="both"/>
        <w:rPr>
          <w:sz w:val="24"/>
          <w:szCs w:val="24"/>
        </w:rPr>
      </w:pPr>
      <w:r>
        <w:rPr>
          <w:sz w:val="24"/>
          <w:szCs w:val="24"/>
          <w:lang w:val="fr-FR"/>
        </w:rPr>
        <w:t>Les proches parents ont fait la meilleure chose qui soit et ont cherché des parents ou des contacts parmi le personnel du CTE. L'un d'eux a dit : "J'avais un parent du même village (</w:t>
      </w:r>
      <w:proofErr w:type="spellStart"/>
      <w:r>
        <w:rPr>
          <w:sz w:val="24"/>
          <w:szCs w:val="24"/>
          <w:lang w:val="fr-FR"/>
        </w:rPr>
        <w:t>Taiama</w:t>
      </w:r>
      <w:proofErr w:type="spellEnd"/>
      <w:r>
        <w:rPr>
          <w:sz w:val="24"/>
          <w:szCs w:val="24"/>
          <w:lang w:val="fr-FR"/>
        </w:rPr>
        <w:t xml:space="preserve">) qui travaillait au CTE, [et il] m'a donné des informations sur ce qui se passait au CTE. Je lui ai donné mon numéro de téléphone [et] il avait l'habitude de m'appeler et m'a signalé la mort de ma fille. Un autre interlocuteur " avait le numéro de téléphone d'un des travailleurs [et] il me donnait tous les renseignements dont j'avais besoin ". Mais ces canaux secondaires n'existaient pas pour tout le monde : "Je n'avais aucune relation avec les travailleurs du CTE et par conséquent aucune information provenant de quiconque au centre." </w:t>
      </w:r>
    </w:p>
    <w:p w14:paraId="1E9FC09F" w14:textId="77777777" w:rsidR="00AD7C31" w:rsidRDefault="00AD7C31" w:rsidP="00AD7C31">
      <w:pPr>
        <w:pStyle w:val="Body"/>
        <w:jc w:val="both"/>
        <w:rPr>
          <w:sz w:val="24"/>
          <w:szCs w:val="24"/>
        </w:rPr>
      </w:pPr>
      <w:r>
        <w:rPr>
          <w:sz w:val="24"/>
          <w:szCs w:val="24"/>
          <w:lang w:val="fr-FR"/>
        </w:rPr>
        <w:t>Les membres de la famille se sont sentis particulièrement bouleversés de ne pas pouvoir contribuer aux soins de la personne malade : "J'ai été très mécontente quand mon mari m'a été enlevé et qu'on ne m'a pas donné le privilège ou la chance de m'occuper de lui moi-même." Une mère s'est déclarée : "vraiment déçue et déprimée que : je ne pouvais pas m'occuper de ma fille quand elle avait le plus besoin de moi. Parce que je n'étais pas à proximité pour faire la lessive ou la cuisine pour elle. Je ne pouvais rien lui donner". Un troisième informateur a fait ce commentaire : "Les travailleurs du CTE ont fait du bon travail, mais ils ne le feront jamais aussi bien et de la même façon que je l'aurais fait."</w:t>
      </w:r>
    </w:p>
    <w:p w14:paraId="71AD4E34" w14:textId="77777777" w:rsidR="00AD7C31" w:rsidRDefault="00AD7C31" w:rsidP="00AD7C31">
      <w:pPr>
        <w:pStyle w:val="Body"/>
        <w:jc w:val="both"/>
        <w:rPr>
          <w:sz w:val="24"/>
          <w:szCs w:val="24"/>
        </w:rPr>
      </w:pPr>
      <w:r>
        <w:rPr>
          <w:sz w:val="24"/>
          <w:szCs w:val="24"/>
          <w:lang w:val="fr-FR"/>
        </w:rPr>
        <w:lastRenderedPageBreak/>
        <w:t xml:space="preserve">Le signalement des décès est une question culturelle sensible et importante en Sierra Leone, entourée d'hypothèses et de protocoles concernant à la fois le messager et le moment et la personne à qui le message doit être transmis. Le CTE ne semble pas avoir de procédures systématiques pour traiter cette question. Beaucoup d'informations ont été transmises par des voies informelles par les travailleurs du CTE. "Un travailleur du CTE (un cuisinier) m'a dit que ma fille était morte. Lorsqu'elle a vu ma fille au CTE, elle l'a reconnue, alors quand elle est morte, elle m'en a informé. Dans un autre cas : "un employé du CTE a appelé un des agents de sécurité de la porte de ma quarantaine pour nous dire que mon mari était mort." Un mari a signalé que : "un membre du groupe de travail [sur le virus Ebola] du village m'a dit que ma femme était morte, et quand j’ai posé plus de questions, il m'a dit que c'était arrivé une semaine [auparavant]." </w:t>
      </w:r>
    </w:p>
    <w:p w14:paraId="209E14CF" w14:textId="77777777" w:rsidR="00AD7C31" w:rsidRDefault="00AD7C31" w:rsidP="00AD7C31">
      <w:pPr>
        <w:pStyle w:val="Body"/>
        <w:jc w:val="both"/>
        <w:rPr>
          <w:sz w:val="24"/>
          <w:szCs w:val="24"/>
        </w:rPr>
      </w:pPr>
      <w:r>
        <w:rPr>
          <w:sz w:val="24"/>
          <w:szCs w:val="24"/>
          <w:lang w:val="fr-FR"/>
        </w:rPr>
        <w:t xml:space="preserve">Le sujet des funérailles a suscité la plus grande inquiétude. Voici une sélection de commentaires à ce sujet : "Je me suis senti mal parce qu'on n'a jamais vu où ils étaient enterrés. Qui sait comment ils ont été enterrés ? Dans une fosse commune et en refusant nos exigences traditionnelles pour un enterrement décent ? [C'est pour cette raison] que nous enterrons nos propres défunts. Nous n'avons jamais posé les yeux sur le cadavre ni même visité l'enterrement de nos proches. Nous ne savions pas qu'il y avait une telle cérémonie. Non, je n'ai pas vu le cadavre. Je n'ai pas non plus vu de photo du cadavre ou de la tombe. Je ne savais pas qu'il y avait une tombe jusqu'à ce que [vous me l'ayez dit] aujourd'hui ". </w:t>
      </w:r>
    </w:p>
    <w:p w14:paraId="6B90FCAC" w14:textId="77777777" w:rsidR="00AD7C31" w:rsidRDefault="00AD7C31" w:rsidP="00AD7C31">
      <w:pPr>
        <w:pStyle w:val="Body"/>
        <w:jc w:val="both"/>
        <w:rPr>
          <w:sz w:val="24"/>
          <w:szCs w:val="24"/>
        </w:rPr>
      </w:pPr>
      <w:r>
        <w:rPr>
          <w:sz w:val="24"/>
          <w:szCs w:val="24"/>
          <w:lang w:val="fr-FR"/>
        </w:rPr>
        <w:t xml:space="preserve">Il y a en fait un cimetière Ebola bien organisé à </w:t>
      </w:r>
      <w:proofErr w:type="spellStart"/>
      <w:r>
        <w:rPr>
          <w:sz w:val="24"/>
          <w:szCs w:val="24"/>
          <w:lang w:val="fr-FR"/>
        </w:rPr>
        <w:t>Nganyahun</w:t>
      </w:r>
      <w:proofErr w:type="spellEnd"/>
      <w:r>
        <w:rPr>
          <w:sz w:val="24"/>
          <w:szCs w:val="24"/>
          <w:lang w:val="fr-FR"/>
        </w:rPr>
        <w:t xml:space="preserve">, avec un grand mémorial central et des lots de sépulture marqués et étiquetés, à côté de l'ancien CTE, mais il se trouve derrière une haute porte fermée à clé, et lorsque l'un de nous [PR] est venu en 2016, nous avons escaladé la clôture car personne ne pouvait trouver la clé. </w:t>
      </w:r>
    </w:p>
    <w:p w14:paraId="343A4A85" w14:textId="77777777" w:rsidR="00AD7C31" w:rsidRDefault="00AD7C31" w:rsidP="00AD7C31">
      <w:pPr>
        <w:pStyle w:val="Body"/>
        <w:jc w:val="both"/>
        <w:rPr>
          <w:sz w:val="24"/>
          <w:szCs w:val="24"/>
        </w:rPr>
      </w:pPr>
      <w:r>
        <w:rPr>
          <w:sz w:val="24"/>
          <w:szCs w:val="24"/>
          <w:lang w:val="fr-FR"/>
        </w:rPr>
        <w:t>Un des répondants du groupe de discussion a attribué au CFE le mérite d'avoir pris soin de l'enterrement : "Nous étions heureux parce qu'au CTE ils prennent le temps de s'occuper de l'enterrement, le seul problème étant que nous n'étions pas autorisés à assister à l'enterrement." Un autre membre était au courant de l'existence du cimetière, car il a critiqué son emplacement à proximité des salles : "l'emplacement du cimetière près du CTE était très irréaliste. [Il a servi] a créé la peur dans l'esprit des patients. Il envoyait de mauvais signaux aux patients et aux membres de leur famille."</w:t>
      </w:r>
    </w:p>
    <w:p w14:paraId="3B49A9DB" w14:textId="77777777" w:rsidR="00AD7C31" w:rsidRDefault="00AD7C31" w:rsidP="00AD7C31">
      <w:pPr>
        <w:pStyle w:val="Body"/>
        <w:jc w:val="both"/>
        <w:rPr>
          <w:sz w:val="24"/>
          <w:szCs w:val="24"/>
        </w:rPr>
      </w:pPr>
      <w:r>
        <w:rPr>
          <w:sz w:val="24"/>
          <w:szCs w:val="24"/>
          <w:lang w:val="fr-FR"/>
        </w:rPr>
        <w:t xml:space="preserve">Le CTE géré par MSF à </w:t>
      </w:r>
      <w:proofErr w:type="spellStart"/>
      <w:r>
        <w:rPr>
          <w:sz w:val="24"/>
          <w:szCs w:val="24"/>
          <w:lang w:val="fr-FR"/>
        </w:rPr>
        <w:t>Bandajuma</w:t>
      </w:r>
      <w:proofErr w:type="spellEnd"/>
      <w:r>
        <w:rPr>
          <w:sz w:val="24"/>
          <w:szCs w:val="24"/>
          <w:lang w:val="fr-FR"/>
        </w:rPr>
        <w:t xml:space="preserve"> (Bo) a adopté une approche plus prévenante et a organisé l'enterrement des victimes du virus Ebola dans une zone spéciale rattachée au principal cimetière public de la ville, sur la route de </w:t>
      </w:r>
      <w:proofErr w:type="spellStart"/>
      <w:r>
        <w:rPr>
          <w:sz w:val="24"/>
          <w:szCs w:val="24"/>
          <w:lang w:val="fr-FR"/>
        </w:rPr>
        <w:t>Dambala</w:t>
      </w:r>
      <w:proofErr w:type="spellEnd"/>
      <w:r>
        <w:rPr>
          <w:sz w:val="24"/>
          <w:szCs w:val="24"/>
          <w:lang w:val="fr-FR"/>
        </w:rPr>
        <w:t>.</w:t>
      </w:r>
    </w:p>
    <w:p w14:paraId="140612B9" w14:textId="77777777" w:rsidR="00AD7C31" w:rsidRDefault="00AD7C31" w:rsidP="00AD7C31">
      <w:pPr>
        <w:pStyle w:val="Body"/>
        <w:jc w:val="both"/>
        <w:rPr>
          <w:b/>
          <w:bCs/>
          <w:sz w:val="28"/>
          <w:szCs w:val="28"/>
        </w:rPr>
      </w:pPr>
      <w:r>
        <w:rPr>
          <w:b/>
          <w:bCs/>
          <w:sz w:val="28"/>
          <w:szCs w:val="28"/>
          <w:lang w:val="fr-FR"/>
        </w:rPr>
        <w:t>iii. Agents de liaison communautaire du CTE</w:t>
      </w:r>
    </w:p>
    <w:p w14:paraId="480906B8" w14:textId="77777777" w:rsidR="00AD7C31" w:rsidRDefault="00AD7C31" w:rsidP="00AD7C31">
      <w:pPr>
        <w:pStyle w:val="Body"/>
        <w:jc w:val="both"/>
        <w:rPr>
          <w:sz w:val="24"/>
          <w:szCs w:val="24"/>
        </w:rPr>
      </w:pPr>
      <w:r>
        <w:rPr>
          <w:sz w:val="24"/>
          <w:szCs w:val="24"/>
          <w:lang w:val="fr-FR"/>
        </w:rPr>
        <w:t xml:space="preserve">L'arrivée de la communauté internationale pour aider à répondre aux MVE, une maladie jamais vue auparavant en Sierra Leone, a nécessité une aide locale abondante. Ceux qui avaient une bonne formation ont trouvé du travail comme traducteurs, chercheurs de cas, commis aux </w:t>
      </w:r>
      <w:r>
        <w:rPr>
          <w:sz w:val="24"/>
          <w:szCs w:val="24"/>
          <w:lang w:val="fr-FR"/>
        </w:rPr>
        <w:lastRenderedPageBreak/>
        <w:t xml:space="preserve">données, etc. Certaines de ces recrues ont ensuite été formées comme agents de liaison communautaires pour le CTE. Ce groupe a mis l'établissement en relation avec les familles touchées et leurs communautés, et a également aidé à mettre en place la quarantaine. Trois de ces agents de liaison ont pris part à un groupe de discussion pour discuter de leurs expériences. Ils ont d'abord parlé de leurs craintes initiales et de leur ignorance générale de la maladie. </w:t>
      </w:r>
    </w:p>
    <w:p w14:paraId="1D538D93" w14:textId="77777777" w:rsidR="00AD7C31" w:rsidRDefault="00AD7C31" w:rsidP="00AD7C31">
      <w:pPr>
        <w:pStyle w:val="Body"/>
        <w:jc w:val="both"/>
        <w:rPr>
          <w:sz w:val="24"/>
          <w:szCs w:val="24"/>
        </w:rPr>
      </w:pPr>
      <w:r>
        <w:rPr>
          <w:sz w:val="24"/>
          <w:szCs w:val="24"/>
          <w:lang w:val="fr-FR"/>
        </w:rPr>
        <w:t xml:space="preserve">Les agents de liaison communautaires n'entraient pas dans le CTE dans le cadre de leur travail, mais ils s'approchaient parfois de la clôture, et même parfois, apparemment, ils fournissaient de la nourriture des patients aux travailleurs de l'intérieur : " Nous avons rendu des services aux patients, comme nous approcher de la clôture du périmètre et leur donner de la nourriture ". Il s'agissait sans doute de cuisine familiale transmise par les familles aux travailleurs du CTE. </w:t>
      </w:r>
    </w:p>
    <w:p w14:paraId="296AF3E1" w14:textId="77777777" w:rsidR="00AD7C31" w:rsidRDefault="00AD7C31" w:rsidP="00AD7C31">
      <w:pPr>
        <w:pStyle w:val="Body"/>
        <w:jc w:val="both"/>
        <w:rPr>
          <w:sz w:val="24"/>
          <w:szCs w:val="24"/>
        </w:rPr>
      </w:pPr>
      <w:r>
        <w:rPr>
          <w:sz w:val="24"/>
          <w:szCs w:val="24"/>
          <w:lang w:val="fr-FR"/>
        </w:rPr>
        <w:t xml:space="preserve">En ce qui concerne l'ignorance générale de la maladie, la courbe d'apprentissage de l'équipe de liaison était raide, comme l'indiquent les commentaires suivants : "Je n'ai pas été formé du tout avant la création du CTE. Mais personne n'en savait beaucoup. En faisant cela, nous avons appris [comment réduire] le taux de mortalité. Une chose essentielle que j'ai apprise, c'est que lorsque cette épidémie s'est produite, elle était nouvelle et nous n'étions pas préparés, et personne [dans le pays] ne connaissait le virus Ebola ". </w:t>
      </w:r>
    </w:p>
    <w:p w14:paraId="071AD06A" w14:textId="77777777" w:rsidR="00AD7C31" w:rsidRDefault="00AD7C31" w:rsidP="00AD7C31">
      <w:pPr>
        <w:pStyle w:val="Body"/>
        <w:jc w:val="both"/>
        <w:rPr>
          <w:sz w:val="24"/>
          <w:szCs w:val="24"/>
        </w:rPr>
      </w:pPr>
      <w:r>
        <w:rPr>
          <w:sz w:val="24"/>
          <w:szCs w:val="24"/>
          <w:lang w:val="fr-FR"/>
        </w:rPr>
        <w:t xml:space="preserve">Une partie du travail consistait à aider à maintenir le lien entre les patients et leur famille pour qu'ils puissent s'adapter et à expliquer la vraie nature de la maladie : " [Par notre travail] les parents étaient directement connectés aux patients. Nous avons diffusé des messages qui ont aidé à réduire la propagation du virus Ebola." Mais il fallait surmonter les idées fausses : "Les communautés faiblement infectées ne voulaient pas nous recevoir. Elles ne croyaient pas à la maladie. La seule chose qu'ils croyaient est que si [le virus Ebola] existait, nous l'avions apporté à la communauté". Un participant a estimé que l'expérience directe avait changé les attitudes : "C'était totalement différent avec les communautés fortement infectées. Ils ont sympathisé avec nous et ont fait en sorte que les patients soient les bienvenus à leur sortie. Des endroits comme " </w:t>
      </w:r>
      <w:proofErr w:type="spellStart"/>
      <w:r>
        <w:rPr>
          <w:sz w:val="24"/>
          <w:szCs w:val="24"/>
          <w:lang w:val="fr-FR"/>
        </w:rPr>
        <w:t>Taninihun</w:t>
      </w:r>
      <w:proofErr w:type="spellEnd"/>
      <w:r>
        <w:rPr>
          <w:sz w:val="24"/>
          <w:szCs w:val="24"/>
          <w:lang w:val="fr-FR"/>
        </w:rPr>
        <w:t xml:space="preserve"> " [voir ci-dessous] nous ont bien accueillis en raison des décès qu'ils [ont connus] pendant l'épidémie. Ils étaient impatients d'obtenir de l'aide. </w:t>
      </w:r>
    </w:p>
    <w:p w14:paraId="2ABA2589" w14:textId="77777777" w:rsidR="00AD7C31" w:rsidRDefault="00AD7C31" w:rsidP="00AD7C31">
      <w:pPr>
        <w:pStyle w:val="Body"/>
        <w:jc w:val="both"/>
        <w:rPr>
          <w:sz w:val="24"/>
          <w:szCs w:val="24"/>
        </w:rPr>
      </w:pPr>
      <w:r>
        <w:rPr>
          <w:sz w:val="24"/>
          <w:szCs w:val="24"/>
          <w:lang w:val="fr-FR"/>
        </w:rPr>
        <w:t xml:space="preserve">Une deuxième évaluation était plus prudente : " Certaines communautés nous ont accueillis, mais d'autres étaient hostiles. Parfois, les gens se déchaînaient et jetaient des pierres sur notre véhicule. A ma grande consternation, certaines personnes ne croient pas en l’existence du virus Ebola". Un autre a ajouté cela : "à Kenema, les gens ne nous ont jamais appréciés et avaient des pensées négatives à notre égard. Ils pensaient que nous les trahissions. Ils nous voyaient comme des espions." La supervision de la quarantaine a posé des difficultés particulières : "Les gens avaient l'impression qu'on nous donnait de l'argent pour les garder chez eux ou les priver de leur liberté de mouvement. Certains nous ont attaqués physiquement. Ils se sont sentis trahis." Certains de ces soupçons étaient clairement liés à la question délicate des pratiques d'inhumation : "Lors de nos visites, nous avons réalisé que les gens avaient des pensées négatives à notre égard, car ils pensaient que nous enterrions plus d'un corps dans une fosse commune." </w:t>
      </w:r>
    </w:p>
    <w:p w14:paraId="423EC6FF" w14:textId="77777777" w:rsidR="00AD7C31" w:rsidRDefault="00AD7C31" w:rsidP="00AD7C31">
      <w:pPr>
        <w:pStyle w:val="Body"/>
        <w:jc w:val="both"/>
        <w:rPr>
          <w:sz w:val="24"/>
          <w:szCs w:val="24"/>
        </w:rPr>
      </w:pPr>
      <w:r>
        <w:rPr>
          <w:sz w:val="24"/>
          <w:szCs w:val="24"/>
          <w:lang w:val="fr-FR"/>
        </w:rPr>
        <w:lastRenderedPageBreak/>
        <w:t>Les idées fausses sur le rôle du CTE ont aussi été un problème aigu au début : " [Ils pensaient] que les soignants infectaient les patients [pour qu'ils meurent] et ne reviennent plus jamais." La perception du trajet en ambulance, avec sa surutilisation de chlore, comme une sorte de billet aller simple vers un camp de la mort d'où personne n'est jamais revenu n'a changé qu'avec la libération des survivants vers la mi-octobre 2014 : " [Une fois les survivants] libérés, et cela a été communiqué par radio, il y a eu plus de confiance. En fin de compte, ils avaient plus confiance [dans le CTE] que dans les autres établissements de santé".</w:t>
      </w:r>
    </w:p>
    <w:p w14:paraId="7D64F063" w14:textId="77777777" w:rsidR="00AD7C31" w:rsidRDefault="00AD7C31" w:rsidP="00AD7C31">
      <w:pPr>
        <w:pStyle w:val="Body"/>
        <w:jc w:val="both"/>
        <w:rPr>
          <w:b/>
          <w:bCs/>
          <w:sz w:val="28"/>
          <w:szCs w:val="28"/>
        </w:rPr>
      </w:pPr>
      <w:r>
        <w:rPr>
          <w:b/>
          <w:bCs/>
          <w:sz w:val="28"/>
          <w:szCs w:val="28"/>
          <w:lang w:val="fr-FR"/>
        </w:rPr>
        <w:t>iv. "</w:t>
      </w:r>
      <w:proofErr w:type="spellStart"/>
      <w:r>
        <w:rPr>
          <w:b/>
          <w:bCs/>
          <w:sz w:val="28"/>
          <w:szCs w:val="28"/>
          <w:lang w:val="fr-FR"/>
        </w:rPr>
        <w:t>Taninihun</w:t>
      </w:r>
      <w:proofErr w:type="spellEnd"/>
      <w:r>
        <w:rPr>
          <w:b/>
          <w:bCs/>
          <w:sz w:val="28"/>
          <w:szCs w:val="28"/>
          <w:lang w:val="fr-FR"/>
        </w:rPr>
        <w:t>" 2014 et 2017</w:t>
      </w:r>
    </w:p>
    <w:p w14:paraId="2466F84F" w14:textId="77777777" w:rsidR="00AD7C31" w:rsidRDefault="00AD7C31" w:rsidP="00AD7C31">
      <w:pPr>
        <w:pStyle w:val="Body"/>
        <w:jc w:val="both"/>
        <w:rPr>
          <w:sz w:val="24"/>
          <w:szCs w:val="24"/>
        </w:rPr>
      </w:pPr>
      <w:r>
        <w:rPr>
          <w:sz w:val="24"/>
          <w:szCs w:val="24"/>
          <w:lang w:val="fr-FR"/>
        </w:rPr>
        <w:t xml:space="preserve">L'équipe de recherche a été dirigée par certains des travailleurs du CTE vers " </w:t>
      </w:r>
      <w:proofErr w:type="spellStart"/>
      <w:r>
        <w:rPr>
          <w:sz w:val="24"/>
          <w:szCs w:val="24"/>
          <w:lang w:val="fr-FR"/>
        </w:rPr>
        <w:t>Taninihun</w:t>
      </w:r>
      <w:proofErr w:type="spellEnd"/>
      <w:r>
        <w:rPr>
          <w:sz w:val="24"/>
          <w:szCs w:val="24"/>
          <w:lang w:val="fr-FR"/>
        </w:rPr>
        <w:t xml:space="preserve"> ", un endroit où les villageois avaient résisté à l'idée d'envoyer des patients au CTE. Les villageois ont nié ce fait, soulignant que leurs premiers cas remontaient à juillet 2014, deux mois avant l'ouverture du CTE. Une visite nous a toutefois permis de comparer les réponses de 2017 avec les données recueillies en décembre 2014.  </w:t>
      </w:r>
    </w:p>
    <w:p w14:paraId="1D50A95F" w14:textId="77777777" w:rsidR="00AD7C31" w:rsidRDefault="00AD7C31" w:rsidP="00AD7C31">
      <w:pPr>
        <w:pStyle w:val="Body"/>
        <w:jc w:val="both"/>
        <w:rPr>
          <w:sz w:val="24"/>
          <w:szCs w:val="24"/>
        </w:rPr>
      </w:pPr>
      <w:r>
        <w:rPr>
          <w:sz w:val="24"/>
          <w:szCs w:val="24"/>
          <w:lang w:val="fr-FR"/>
        </w:rPr>
        <w:t xml:space="preserve">Un groupe de discussion de six personnes (trois hommes et trois femmes, dont cinq se sont décrits comme des agriculteurs) a été formé, et les participants ont raconté une histoire simple.  Oui, ils avaient d'abord essayé de s'occuper des victimes du virus Ebola à la maison :  "Il n'y avait aucun doute sur le fait de s'occuper à la maison, car les symptômes du virus Ebola ont déjà existé."  De plus :  "Nous ne pensions pas que la crise d'Ebola était vraie avant que les cas ne s'aggravent."  La réticence à signaler les cas à l'hôpital gouvernemental était due à la crainte : " [qu'ils] retirent leur sang pour le vendre [et que] le fait de faire retirer votre sang pour le vendre provoque une propagation.  L'expérience a changé les esprits :  "Je croyais que le virus Ebola n'existait qu'après que mon mari ait été infecté."  </w:t>
      </w:r>
    </w:p>
    <w:p w14:paraId="3A7E5D9B" w14:textId="77777777" w:rsidR="00AD7C31" w:rsidRDefault="00AD7C31" w:rsidP="00AD7C31">
      <w:pPr>
        <w:pStyle w:val="Body"/>
        <w:jc w:val="both"/>
        <w:rPr>
          <w:sz w:val="24"/>
          <w:szCs w:val="24"/>
        </w:rPr>
      </w:pPr>
      <w:r>
        <w:rPr>
          <w:sz w:val="24"/>
          <w:szCs w:val="24"/>
          <w:lang w:val="fr-FR"/>
        </w:rPr>
        <w:t>Il y avait en tout 28 cas dans "</w:t>
      </w:r>
      <w:proofErr w:type="spellStart"/>
      <w:r>
        <w:rPr>
          <w:sz w:val="24"/>
          <w:szCs w:val="24"/>
          <w:lang w:val="fr-FR"/>
        </w:rPr>
        <w:t>Taninihun</w:t>
      </w:r>
      <w:proofErr w:type="spellEnd"/>
      <w:r>
        <w:rPr>
          <w:sz w:val="24"/>
          <w:szCs w:val="24"/>
          <w:lang w:val="fr-FR"/>
        </w:rPr>
        <w:t xml:space="preserve">".  Lorsque la communauté a réalisé que le virus Ebola était vrai, le chef et tous les membres de la communauté ont établi des règlements, le principal étant une amende pour avoir caché un parent malade ou [avoir permis] à un étranger de passer la nuit : " ces approches ont été adoptées pour protéger notre village contre le virus Ebola ".  La quarantaine et les règlements ont mis fin à l'épidémie dans le village, en partant du principe que la propagation se faisait par contact d'homme à homme :  "Comme la maladie à virus Ebola n'était pas une maladie aérienne, mais causée par un contact corporel, [c'est] l'un des facteurs importants qui nous a fait choisir cette approche."  </w:t>
      </w:r>
    </w:p>
    <w:p w14:paraId="1CD9D0B6" w14:textId="77777777" w:rsidR="00AD7C31" w:rsidRDefault="00AD7C31" w:rsidP="00AD7C31">
      <w:pPr>
        <w:pStyle w:val="Body"/>
        <w:jc w:val="both"/>
        <w:rPr>
          <w:sz w:val="24"/>
          <w:szCs w:val="24"/>
        </w:rPr>
      </w:pPr>
      <w:r>
        <w:rPr>
          <w:sz w:val="24"/>
          <w:szCs w:val="24"/>
          <w:lang w:val="fr-FR"/>
        </w:rPr>
        <w:t xml:space="preserve">Avec une première expérience de soins de la maladie à virus Ebola basée sur l'hôpital gouvernemental [HG], le groupe a tenu à comparer cela avec ce qu'il savait des procédures du CTE, une première indication qu'il a pu avoir un contact plus étroit avec ce dernier qu'il n'était prêt à l'admettre : " La méthode de traitement des morts au CTE était meilleure que celle de l'HG, et aucune visite n'était autorisée à l'HG, mais les visites étaient autorisées au CTE et vous pouviez même envoyer des cadeaux pour vos proches au CTE, [quelque chose] qui n'était pas autorisé à </w:t>
      </w:r>
      <w:r>
        <w:rPr>
          <w:sz w:val="24"/>
          <w:szCs w:val="24"/>
          <w:lang w:val="fr-FR"/>
        </w:rPr>
        <w:lastRenderedPageBreak/>
        <w:t xml:space="preserve">l'HG ".  C'est ce qu'ils regrettent maintenant :  "le CTE n'a pas été construit assez tôt pour sauver la plupart de nos gens qui sont morts." </w:t>
      </w:r>
    </w:p>
    <w:p w14:paraId="6B28A1F1" w14:textId="77777777" w:rsidR="00AD7C31" w:rsidRDefault="00AD7C31" w:rsidP="00AD7C31">
      <w:pPr>
        <w:pStyle w:val="Body"/>
        <w:jc w:val="both"/>
        <w:rPr>
          <w:sz w:val="24"/>
          <w:szCs w:val="24"/>
        </w:rPr>
      </w:pPr>
      <w:r>
        <w:rPr>
          <w:sz w:val="24"/>
          <w:szCs w:val="24"/>
          <w:lang w:val="fr-FR"/>
        </w:rPr>
        <w:t xml:space="preserve">La référence à l'ensemble de données de 2014 ajoute des nuances importantes, suggérant que le compte de 2017 a été modifié pour correspondre à une compréhension ultérieure plus générale de l'épidémie.  Selon le fichier de données antérieur, il y a eu 29 décès et 13 survivants (donc 42 cas de MVE en tout).  Les deux premières personnes décédées auraient été enterrées dans le village, mais les autres auraient été enterrées dans le cimetière rattaché au CTE de </w:t>
      </w:r>
      <w:proofErr w:type="spellStart"/>
      <w:r>
        <w:rPr>
          <w:sz w:val="24"/>
          <w:szCs w:val="24"/>
          <w:lang w:val="fr-FR"/>
        </w:rPr>
        <w:t>Nganyahun</w:t>
      </w:r>
      <w:proofErr w:type="spellEnd"/>
      <w:r>
        <w:rPr>
          <w:sz w:val="24"/>
          <w:szCs w:val="24"/>
          <w:lang w:val="fr-FR"/>
        </w:rPr>
        <w:t xml:space="preserve">.  Le groupe de discussion de 2017 implique que les cas de " </w:t>
      </w:r>
      <w:proofErr w:type="spellStart"/>
      <w:r>
        <w:rPr>
          <w:sz w:val="24"/>
          <w:szCs w:val="24"/>
          <w:lang w:val="fr-FR"/>
        </w:rPr>
        <w:t>Taninihun</w:t>
      </w:r>
      <w:proofErr w:type="spellEnd"/>
      <w:r>
        <w:rPr>
          <w:sz w:val="24"/>
          <w:szCs w:val="24"/>
          <w:lang w:val="fr-FR"/>
        </w:rPr>
        <w:t xml:space="preserve"> " sont tous allés à l'hôpital gouvernemental de Kenema, mais la source de 2014 précise que cela ne s'appliquait qu'aux deux premiers cas et que de nombreux cas ultérieurs (sinon tous) du village ont été traités par le CTE.  </w:t>
      </w:r>
    </w:p>
    <w:p w14:paraId="10D993DD" w14:textId="77777777" w:rsidR="00AD7C31" w:rsidRDefault="00AD7C31" w:rsidP="00AD7C31">
      <w:pPr>
        <w:pStyle w:val="Body"/>
        <w:jc w:val="both"/>
        <w:rPr>
          <w:sz w:val="24"/>
          <w:szCs w:val="24"/>
        </w:rPr>
      </w:pPr>
      <w:r>
        <w:rPr>
          <w:sz w:val="24"/>
          <w:szCs w:val="24"/>
          <w:lang w:val="fr-FR"/>
        </w:rPr>
        <w:t xml:space="preserve">Ainsi, l'épidémie de " </w:t>
      </w:r>
      <w:proofErr w:type="spellStart"/>
      <w:r>
        <w:rPr>
          <w:sz w:val="24"/>
          <w:szCs w:val="24"/>
          <w:lang w:val="fr-FR"/>
        </w:rPr>
        <w:t>Taninihun</w:t>
      </w:r>
      <w:proofErr w:type="spellEnd"/>
      <w:r>
        <w:rPr>
          <w:sz w:val="24"/>
          <w:szCs w:val="24"/>
          <w:lang w:val="fr-FR"/>
        </w:rPr>
        <w:t xml:space="preserve"> " a presque certainement dépassé la date limite d'août 2014 mentionnée lors de la séance de discussion de 2017.  La suggestion faite par d'anciens employés du CTE selon laquelle les villageois avaient éprouvé des difficultés à accepter l'installation a de toute évidence un certain fondement factuel, comme l'indique implicitement une déclaration faite par un villageois en 2017, selon laquelle le personnel de liaison du CTE :  "est venu [à "</w:t>
      </w:r>
      <w:proofErr w:type="spellStart"/>
      <w:r>
        <w:rPr>
          <w:sz w:val="24"/>
          <w:szCs w:val="24"/>
          <w:lang w:val="fr-FR"/>
        </w:rPr>
        <w:t>Tanininhun</w:t>
      </w:r>
      <w:proofErr w:type="spellEnd"/>
      <w:r>
        <w:rPr>
          <w:sz w:val="24"/>
          <w:szCs w:val="24"/>
          <w:lang w:val="fr-FR"/>
        </w:rPr>
        <w:t xml:space="preserve">"] pour nous persuader plus de six fois." </w:t>
      </w:r>
    </w:p>
    <w:p w14:paraId="060A3BC3" w14:textId="77777777" w:rsidR="00AD7C31" w:rsidRDefault="00AD7C31" w:rsidP="00AD7C31">
      <w:pPr>
        <w:pStyle w:val="Body"/>
        <w:jc w:val="both"/>
        <w:rPr>
          <w:b/>
          <w:bCs/>
          <w:sz w:val="36"/>
          <w:szCs w:val="36"/>
        </w:rPr>
      </w:pPr>
      <w:r>
        <w:rPr>
          <w:b/>
          <w:bCs/>
          <w:sz w:val="36"/>
          <w:szCs w:val="36"/>
          <w:lang w:val="fr-FR"/>
        </w:rPr>
        <w:t>Discussion et conclusion</w:t>
      </w:r>
    </w:p>
    <w:p w14:paraId="51A35D57" w14:textId="77777777" w:rsidR="00AD7C31" w:rsidRDefault="00AD7C31" w:rsidP="00AD7C31">
      <w:pPr>
        <w:pStyle w:val="Body"/>
        <w:jc w:val="both"/>
        <w:rPr>
          <w:sz w:val="24"/>
          <w:szCs w:val="24"/>
        </w:rPr>
      </w:pPr>
      <w:r>
        <w:rPr>
          <w:sz w:val="24"/>
          <w:szCs w:val="24"/>
          <w:lang w:val="fr-FR"/>
        </w:rPr>
        <w:t xml:space="preserve">Ce document a présenté des preuves que le premier CTE en Sierra Leone, à </w:t>
      </w:r>
      <w:proofErr w:type="spellStart"/>
      <w:r>
        <w:rPr>
          <w:sz w:val="24"/>
          <w:szCs w:val="24"/>
          <w:lang w:val="fr-FR"/>
        </w:rPr>
        <w:t>Nganyahun</w:t>
      </w:r>
      <w:proofErr w:type="spellEnd"/>
      <w:r>
        <w:rPr>
          <w:sz w:val="24"/>
          <w:szCs w:val="24"/>
          <w:lang w:val="fr-FR"/>
        </w:rPr>
        <w:t xml:space="preserve">, en dehors de Kenema, a été accueilli avec beaucoup de suspicion et d'hostilité au départ. Cette méfiance était liée à un climat plus général de scepticisme quant à l'existence du virus Ebola en tant que maladie. Une grande partie du raisonnement local soutenant ces attitudes négatives est partagée dans des lieux d'épidémie très éloignés les uns des autres en Afrique. Ainsi, dès le début de 2019, on a appris que les installations de traitement des cas au Nord-Kivu avaient été attaquées par des milices armées dans un contexte considérablement modifié. Il ne fait aucun doute qu'une insurrection complexe complique les efforts de réponse, mais les raisons sous-jacentes du scepticisme et de l'hostilité résident dans une dynamique négative qui lie les intervenants sur la maladie à virus Ebola et les communautés affligées, ou en d'autres termes dans le fait de rompre les " accommodements sociaux " en franchissant les lignes rouges. </w:t>
      </w:r>
    </w:p>
    <w:p w14:paraId="0340A09C" w14:textId="77777777" w:rsidR="00AD7C31" w:rsidRDefault="00AD7C31" w:rsidP="00AD7C31">
      <w:pPr>
        <w:pStyle w:val="Body"/>
        <w:jc w:val="both"/>
        <w:rPr>
          <w:sz w:val="24"/>
          <w:szCs w:val="24"/>
        </w:rPr>
      </w:pPr>
      <w:r>
        <w:rPr>
          <w:sz w:val="24"/>
          <w:szCs w:val="24"/>
          <w:lang w:val="fr-FR"/>
        </w:rPr>
        <w:t xml:space="preserve">Trois raisons majeures peuvent être identifiées pour ce manque de confiance. La première raison est que le virus Ebola (tant en Sierra Leone qu'au Nord-Kivu) est une nouvelle maladie, mais elle imite les symptômes de beaucoup d'autres maladies plus familières, comme la malaria et la fièvre de Lassa. La MVE ne révèle son caractère distinctif que dans ses derniers stades. Les communautés rurales isolées voient à juste titre l'intérêt de soins domestiques de qualité pour d'autres maladies comme le paludisme et se sentent démunies lorsqu'elles ne peuvent pas offrir les mêmes soins pour la MVE. Comme le montrent les résultats de notre étude de cas, en Sierra Leone, il a fallu du temps pour que les preuves deviennent claires pour les soignants. Cette dynamique temporelle peut être observée en ce qui concerne le fait que le contact corporel </w:t>
      </w:r>
      <w:r>
        <w:rPr>
          <w:sz w:val="24"/>
          <w:szCs w:val="24"/>
          <w:lang w:val="fr-FR"/>
        </w:rPr>
        <w:lastRenderedPageBreak/>
        <w:t xml:space="preserve">propage la MVE, que la quarantaine et l'isolement sont inévitables, et que les CTE fournissent des soins de bonne qualité et peuvent améliorer les résultats pour les patients. </w:t>
      </w:r>
    </w:p>
    <w:p w14:paraId="615E3785" w14:textId="77777777" w:rsidR="00AD7C31" w:rsidRDefault="00AD7C31" w:rsidP="00AD7C31">
      <w:pPr>
        <w:pStyle w:val="Body"/>
        <w:jc w:val="both"/>
        <w:rPr>
          <w:sz w:val="24"/>
          <w:szCs w:val="24"/>
        </w:rPr>
      </w:pPr>
      <w:r>
        <w:rPr>
          <w:sz w:val="24"/>
          <w:szCs w:val="24"/>
          <w:lang w:val="fr-FR"/>
        </w:rPr>
        <w:t xml:space="preserve">Des preuves étaient donc nécessaires pour soutenir un changement d'attitude en Sierra Leone. Ce changement s'est fait en trois étapes. La première a été lorsque les familles ont commencé à reconnaître que les personnes les plus impliquées dans les soins d'un patient étaient celles qui risquaient le plus d'être infectées par la suite. Un flux régulier de survivants ayant reçu leur congé a ensuite changé les perceptions selon lesquelles le CTE était un endroit où les gens n'allaient que pour mourir. Les familles ont finalement compris que les patients avaient de meilleures chances de survie au CTE que ceux qui fréquentaient un hôpital ordinaire ou qui étaient gardés à la maison. Comme d'autres études l'ont également montré en période d'urgence, l'apprentissage social a été rapide, et de nombreuses pratiques locales ont été adaptées avec succès pour répondre à des réalités nouvellement reconnues. Cependant, comme nous l'avons montré ici, les pratiques de quarantaine et d'isolement coupent les contacts sociaux. L'effet largement imprévu de la quarantaine, cependant, a été de perturber d'importants mécanismes de feed-back qui permettraient aux communautés de se renseigner sur le virus Ebola, et donc de retarder l'apprentissage fondé sur l'expérience d'amis et de membres de la famille en qui on a confiance. De plus, elle a créé des inégalités entre ceux qui connaissaient les membres du personnel des CTE et ceux qui ne les connaissaient pas. C'est dans cette situation que la méfiance et les rumeurs ont trouvé un terrain fertile pour se développer et se propager. Ces résultats soulignent l'importance des mécanismes participatifs d'apprentissage qui visent à renforcer le soutien structurel social et l'efficacité collective lorsqu'une communauté est confrontée à des problèmes de santé. </w:t>
      </w:r>
    </w:p>
    <w:p w14:paraId="7684C1A8" w14:textId="77777777" w:rsidR="00AD7C31" w:rsidRDefault="00AD7C31" w:rsidP="00AD7C31">
      <w:pPr>
        <w:pStyle w:val="Body"/>
        <w:jc w:val="both"/>
        <w:rPr>
          <w:sz w:val="24"/>
          <w:szCs w:val="24"/>
        </w:rPr>
      </w:pPr>
      <w:r>
        <w:rPr>
          <w:sz w:val="24"/>
          <w:szCs w:val="24"/>
          <w:lang w:val="fr-FR"/>
        </w:rPr>
        <w:t xml:space="preserve">La deuxième raison de la méfiance est que le diagnostic de la maladie n'est pas facilement compréhensible à partir de l'expérience locale antérieure des systèmes de santé. Le diagnostic du virus Ebola commence par une analyse de sang. La phlébotomie est une procédure bien connue des patients hospitalisés dans de nombreuses régions du monde, mais pas dans les zones rurales d'Afrique, où les laboratoires fiables sont peu nombreux et éloignés. Le plus que beaucoup de patients subissent est un test sanguin par piqûre d'épingle pour le paludisme. </w:t>
      </w:r>
    </w:p>
    <w:p w14:paraId="5E0640CB" w14:textId="77777777" w:rsidR="00AD7C31" w:rsidRDefault="00AD7C31" w:rsidP="00AD7C31">
      <w:pPr>
        <w:pStyle w:val="Body"/>
        <w:jc w:val="both"/>
        <w:rPr>
          <w:sz w:val="24"/>
          <w:szCs w:val="24"/>
        </w:rPr>
      </w:pPr>
      <w:r>
        <w:rPr>
          <w:sz w:val="24"/>
          <w:szCs w:val="24"/>
          <w:lang w:val="fr-FR"/>
        </w:rPr>
        <w:t xml:space="preserve">Un chef de village perplexe a formulé le problème en ces termes : "J'ai entendu parler de la transfusion sanguine à un patient très malade, mais je n'ai jamais entendu parler d'une personne très malade obligée de donner son sang". Il décrivait les actions d'une équipe d'enquête sur le virus Ebola qui avait prélevé un échantillon de sang sur une femme mourante. L'équipe n'a pas traité la femme et n'a pas non plus rapporté le résultat d'une analyse sanguine au chef. Ce n'est que plus tard qu'il est apparu que le résultat devait être positif pour le virus Ebola lorsque les soldats sont arrivés dans le village pour le mettre en quarantaine. </w:t>
      </w:r>
    </w:p>
    <w:p w14:paraId="30F081D7" w14:textId="77777777" w:rsidR="00AD7C31" w:rsidRDefault="00AD7C31" w:rsidP="00AD7C31">
      <w:pPr>
        <w:pStyle w:val="Body"/>
        <w:jc w:val="both"/>
        <w:rPr>
          <w:sz w:val="24"/>
          <w:szCs w:val="24"/>
        </w:rPr>
      </w:pPr>
      <w:r>
        <w:rPr>
          <w:sz w:val="24"/>
          <w:szCs w:val="24"/>
          <w:lang w:val="fr-FR"/>
        </w:rPr>
        <w:t xml:space="preserve">De telles défaillances de la communication sur les bases du diagnostic semblent avoir été assez générales en Sierra Leone. Les survivants du CTE de Kenema nous ont dit qu'on ne leur a communiqué le résultat de leur diagnostic (vraisemblablement négatif pour Ebola) qu'au moment de leur libération. Dans ce contexte, les rumeurs selon lesquelles les centres de traitement des </w:t>
      </w:r>
      <w:r>
        <w:rPr>
          <w:sz w:val="24"/>
          <w:szCs w:val="24"/>
          <w:lang w:val="fr-FR"/>
        </w:rPr>
        <w:lastRenderedPageBreak/>
        <w:t>cas de maladie à virus Ebola étaient des lieux de " prélèvement " de sang ont un certain sens, même si elles sont très éloignées de la réalité. Bien que ces rumeurs soient souvent rejetées comme étant des soupçons et des croyances " irrationnelles ", il est important de reconnaître que plusieurs de ces croyances ont un fondement dans la violence coloniale, ainsi que dans les pratiques non éthiques d'extraction et de vol d'échantillons de sang et de MVE dans le contexte de l'épidémie du virus Ebola.</w:t>
      </w:r>
    </w:p>
    <w:p w14:paraId="15B1E3A2" w14:textId="77777777" w:rsidR="00AD7C31" w:rsidRDefault="00AD7C31" w:rsidP="00AD7C31">
      <w:pPr>
        <w:pStyle w:val="Body"/>
        <w:jc w:val="both"/>
        <w:rPr>
          <w:sz w:val="24"/>
          <w:szCs w:val="24"/>
        </w:rPr>
      </w:pPr>
      <w:r>
        <w:rPr>
          <w:sz w:val="24"/>
          <w:szCs w:val="24"/>
          <w:lang w:val="fr-FR"/>
        </w:rPr>
        <w:t xml:space="preserve">La troisième raison du manque de confiance est étroitement liée à la deuxième raison en ce sens que la réponse au virus Ebola fausse énormément le schéma normal des soins de santé dans les régions d'Afrique frappées par la pauvreté. Cela pose un problème d'explication aux observateurs locaux. Notant que tout était Un agriculteur sierra-léonais nous a demandé : qu'est-il arrivé à toutes les autres maladies, ont-elles disparu ? La question exprime l'inquiétude que l'Afrique, frappée par la pauvreté, soit laissée à elle-même pour faire face aux autres maladies mortelles, alors que le monde n'épargne aucune dépense pour s'attaquer au virus Ebola. </w:t>
      </w:r>
    </w:p>
    <w:p w14:paraId="64767F1D" w14:textId="77777777" w:rsidR="00AD7C31" w:rsidRDefault="00AD7C31" w:rsidP="00AD7C31">
      <w:pPr>
        <w:pStyle w:val="Body"/>
        <w:jc w:val="both"/>
        <w:rPr>
          <w:sz w:val="24"/>
          <w:szCs w:val="24"/>
        </w:rPr>
      </w:pPr>
      <w:r>
        <w:rPr>
          <w:sz w:val="24"/>
          <w:szCs w:val="24"/>
          <w:lang w:val="fr-FR"/>
        </w:rPr>
        <w:t xml:space="preserve">Cette disparité suscite des doutes. Un villageois de Sierra Leone dit que si vous voyez des agriculteurs courir dans un champ de riz en pleine maturité, vous savez qu'ils courent après, ou qu'ils fuient, quelque chose. Alors, qu'est-ce que la réponse internationale au virus Ebola, recherche, ou cherche à fuir ? Les réponses locales varient, mais toutes sont inquiétantes. Peut-être les étrangers ont-ils peur que cette maladie les affecte ? Peut-être y a-t-il de l'argent dans les parties du corps ou dans le sang ? Ou le virus lui-même pourrait-il avoir une utilité cachée (les faits sur la guerre bactériologique de la guerre froide et sur les brevets moléculaires ne sont pas inconnus dans les villages africains). </w:t>
      </w:r>
    </w:p>
    <w:p w14:paraId="30F75D65" w14:textId="25580C00" w:rsidR="00AD7C31" w:rsidRDefault="00AD7C31" w:rsidP="00AD7C31">
      <w:pPr>
        <w:pStyle w:val="Body"/>
        <w:jc w:val="both"/>
        <w:rPr>
          <w:sz w:val="24"/>
          <w:szCs w:val="24"/>
          <w:lang w:val="fr-FR"/>
        </w:rPr>
      </w:pPr>
      <w:r>
        <w:rPr>
          <w:sz w:val="24"/>
          <w:szCs w:val="24"/>
          <w:lang w:val="fr-FR"/>
        </w:rPr>
        <w:t>Il serait erroné de rejeter ces histoires comme preuve de l'ignorance populiste répandue par un accès trop facile aux téléphones cellulaires et aux médias sociaux. Il serait préférable d'ouvrir une conversation avec les patients, les familles et les communautés sur " toutes les autres maladies ". Le triage et le test des patients pour le virus Ebola offrent une opportunité de traiter d'autres conditions qui se révèlent. Comme l'observe Nguyen [4 : 1298] : "avoir des patients qui sortent de l'isolement en meilleure santé est une preuve puissante que nous visons à rendre tout le monde meilleur, pas seulement à arrêter la propagation du virus Ebola." En bref, pour rétablir la confiance dans la médecine, il faut replacer la maladie du virus Ebola dans un cadre plus large de préoccupation pour la santé de tous les citoyens. En ce sens, nous soutenons qu'il est crucial que les communautés nationale et internationale prouvent en pratique qu'elles ne se préoccupent pas seulement d'isoler une épidémie de maladie hautement contagieuse, mais qu'elle se préoccupe véritablement d'améliorer la situation sanitaire à long terme des populations. Ce n'est qu'alors que la confiance dans la biomédecine et ses interventions pourra s'instaurer durablement.</w:t>
      </w:r>
    </w:p>
    <w:p w14:paraId="3DD1140C" w14:textId="77777777" w:rsidR="00F94D61" w:rsidRPr="00F94D61" w:rsidRDefault="00F94D61" w:rsidP="00F94D61">
      <w:pPr>
        <w:pStyle w:val="Body"/>
        <w:jc w:val="both"/>
        <w:rPr>
          <w:sz w:val="24"/>
          <w:szCs w:val="24"/>
          <w:lang w:val="fr-FR"/>
        </w:rPr>
      </w:pPr>
    </w:p>
    <w:p w14:paraId="6BFCDF8E" w14:textId="1B00203C" w:rsidR="00F94D61" w:rsidRPr="00F94D61" w:rsidRDefault="00F94D61" w:rsidP="00AD7C31">
      <w:pPr>
        <w:pStyle w:val="Body"/>
        <w:jc w:val="both"/>
        <w:rPr>
          <w:sz w:val="24"/>
          <w:szCs w:val="24"/>
          <w:lang w:val="fr-FR"/>
        </w:rPr>
      </w:pPr>
      <w:r w:rsidRPr="00F94D61">
        <w:rPr>
          <w:sz w:val="24"/>
          <w:szCs w:val="24"/>
          <w:lang w:val="fr-FR"/>
        </w:rPr>
        <w:lastRenderedPageBreak/>
        <w:t>Cet article a été traduit par Elfi Kashori Martial dans le cadre d'une initiative qui vise à rendre les écrits sur l'épidémie du virus Ebola en Afrique de l'Ouest plus accessibles à ceux qui travaillent pour arrêter la dixième épidémie en RDC. Martial est un boursier de YALI-Mandela Washington Fellowship 2019 dans le Leadership Civique. Il a 5 ans d'expérience en tant que formateur en anglais et traducteur des documents. Il est passionné par le leadership et la consolidation de la paix et veut contribuer à rendre le monde meilleur.</w:t>
      </w:r>
    </w:p>
    <w:p w14:paraId="1CC6A7B6" w14:textId="243F5798" w:rsidR="00AD7C31" w:rsidRDefault="00AD7C31" w:rsidP="00AD7C31">
      <w:pPr>
        <w:pStyle w:val="Body"/>
        <w:jc w:val="both"/>
        <w:rPr>
          <w:b/>
          <w:bCs/>
          <w:sz w:val="36"/>
          <w:szCs w:val="36"/>
        </w:rPr>
      </w:pPr>
      <w:r>
        <w:rPr>
          <w:b/>
          <w:bCs/>
          <w:sz w:val="36"/>
          <w:szCs w:val="36"/>
          <w:lang w:val="fr-FR"/>
        </w:rPr>
        <w:t>Information</w:t>
      </w:r>
      <w:r w:rsidR="00927B81">
        <w:rPr>
          <w:b/>
          <w:bCs/>
          <w:sz w:val="36"/>
          <w:szCs w:val="36"/>
          <w:lang w:val="fr-FR"/>
        </w:rPr>
        <w:t>s com</w:t>
      </w:r>
      <w:r w:rsidR="00EB1E40">
        <w:rPr>
          <w:b/>
          <w:bCs/>
          <w:sz w:val="36"/>
          <w:szCs w:val="36"/>
          <w:lang w:val="fr-FR"/>
        </w:rPr>
        <w:t>plémentaires</w:t>
      </w:r>
    </w:p>
    <w:p w14:paraId="0C1CB78E" w14:textId="77777777" w:rsidR="00AD7C31" w:rsidRDefault="00AD7C31" w:rsidP="00AD7C31">
      <w:pPr>
        <w:pStyle w:val="Body"/>
        <w:spacing w:after="0"/>
        <w:jc w:val="both"/>
        <w:rPr>
          <w:sz w:val="24"/>
          <w:szCs w:val="24"/>
        </w:rPr>
      </w:pPr>
      <w:r>
        <w:rPr>
          <w:sz w:val="24"/>
          <w:szCs w:val="24"/>
          <w:lang w:val="fr-FR"/>
        </w:rPr>
        <w:t>Fichier S1. Groupes de discussion du CTE. Déclarations faites par neuf groupes en rapport avec le CTE. (XLSX)</w:t>
      </w:r>
    </w:p>
    <w:p w14:paraId="44BA6C2C" w14:textId="77777777" w:rsidR="00AD7C31" w:rsidRDefault="00AD7C31" w:rsidP="00AD7C31">
      <w:pPr>
        <w:pStyle w:val="Body"/>
        <w:spacing w:after="0"/>
        <w:jc w:val="both"/>
        <w:rPr>
          <w:sz w:val="24"/>
          <w:szCs w:val="24"/>
        </w:rPr>
      </w:pPr>
      <w:r>
        <w:rPr>
          <w:sz w:val="24"/>
          <w:szCs w:val="24"/>
          <w:lang w:val="fr-FR"/>
        </w:rPr>
        <w:t>Fichier S2. Groupe de discussion du village. Déclarations faites par le groupe du village "</w:t>
      </w:r>
      <w:proofErr w:type="spellStart"/>
      <w:r>
        <w:rPr>
          <w:sz w:val="24"/>
          <w:szCs w:val="24"/>
          <w:lang w:val="fr-FR"/>
        </w:rPr>
        <w:t>Taninihun</w:t>
      </w:r>
      <w:proofErr w:type="spellEnd"/>
      <w:r>
        <w:rPr>
          <w:sz w:val="24"/>
          <w:szCs w:val="24"/>
          <w:lang w:val="fr-FR"/>
        </w:rPr>
        <w:t>" en 2017. (XLSX)</w:t>
      </w:r>
    </w:p>
    <w:p w14:paraId="3ED4A68E" w14:textId="77777777" w:rsidR="00AD7C31" w:rsidRDefault="00AD7C31" w:rsidP="00AD7C31">
      <w:pPr>
        <w:pStyle w:val="Body"/>
        <w:spacing w:after="0"/>
        <w:jc w:val="both"/>
        <w:rPr>
          <w:sz w:val="24"/>
          <w:szCs w:val="24"/>
        </w:rPr>
      </w:pPr>
      <w:r>
        <w:rPr>
          <w:sz w:val="24"/>
          <w:szCs w:val="24"/>
          <w:lang w:val="fr-FR"/>
        </w:rPr>
        <w:t>Fichier S3. Questionnaire du village. Résultats du questionnaire 2014. (XLSX)</w:t>
      </w:r>
    </w:p>
    <w:p w14:paraId="7F0675DE" w14:textId="77777777" w:rsidR="00AD7C31" w:rsidRDefault="00AD7C31" w:rsidP="00AD7C31">
      <w:pPr>
        <w:pStyle w:val="Body"/>
        <w:spacing w:after="0"/>
        <w:jc w:val="both"/>
        <w:rPr>
          <w:sz w:val="24"/>
          <w:szCs w:val="24"/>
        </w:rPr>
      </w:pPr>
      <w:r>
        <w:rPr>
          <w:sz w:val="24"/>
          <w:szCs w:val="24"/>
          <w:lang w:val="fr-FR"/>
        </w:rPr>
        <w:t>Dossier S4. Transcription des entrevues. Transcriptions de six entrevues approfondies avec des informateurs clés. (DOCX)</w:t>
      </w:r>
    </w:p>
    <w:p w14:paraId="35E4AF26" w14:textId="77777777" w:rsidR="00AD7C31" w:rsidRDefault="00AD7C31" w:rsidP="00AD7C31">
      <w:pPr>
        <w:pStyle w:val="Body"/>
        <w:spacing w:after="0"/>
        <w:jc w:val="both"/>
        <w:rPr>
          <w:sz w:val="24"/>
          <w:szCs w:val="24"/>
        </w:rPr>
      </w:pPr>
      <w:r>
        <w:rPr>
          <w:sz w:val="24"/>
          <w:szCs w:val="24"/>
          <w:lang w:val="fr-FR"/>
        </w:rPr>
        <w:t>Dossier S5. Groupe de discussion - Groupe de citoyens. Déclarations faites par des citoyens choisis au hasard. (DOCX)</w:t>
      </w:r>
    </w:p>
    <w:p w14:paraId="2120150E" w14:textId="77777777" w:rsidR="00AD7C31" w:rsidRDefault="00AD7C31" w:rsidP="00AD7C31">
      <w:pPr>
        <w:pStyle w:val="Body"/>
        <w:spacing w:after="0"/>
        <w:jc w:val="both"/>
        <w:rPr>
          <w:sz w:val="24"/>
          <w:szCs w:val="24"/>
        </w:rPr>
      </w:pPr>
      <w:r>
        <w:rPr>
          <w:sz w:val="24"/>
          <w:szCs w:val="24"/>
          <w:lang w:val="fr-FR"/>
        </w:rPr>
        <w:t xml:space="preserve">Dossier S6. Groupes de discussion </w:t>
      </w:r>
      <w:proofErr w:type="spellStart"/>
      <w:r>
        <w:rPr>
          <w:sz w:val="24"/>
          <w:szCs w:val="24"/>
          <w:lang w:val="fr-FR"/>
        </w:rPr>
        <w:t>Tanininihun</w:t>
      </w:r>
      <w:proofErr w:type="spellEnd"/>
      <w:r>
        <w:rPr>
          <w:sz w:val="24"/>
          <w:szCs w:val="24"/>
          <w:lang w:val="fr-FR"/>
        </w:rPr>
        <w:t>. Déclarations faites par le groupe du village "</w:t>
      </w:r>
      <w:proofErr w:type="spellStart"/>
      <w:r>
        <w:rPr>
          <w:sz w:val="24"/>
          <w:szCs w:val="24"/>
          <w:lang w:val="fr-FR"/>
        </w:rPr>
        <w:t>Taninihun</w:t>
      </w:r>
      <w:proofErr w:type="spellEnd"/>
      <w:r>
        <w:rPr>
          <w:sz w:val="24"/>
          <w:szCs w:val="24"/>
          <w:lang w:val="fr-FR"/>
        </w:rPr>
        <w:t>" en 2014. (DOCX)</w:t>
      </w:r>
    </w:p>
    <w:p w14:paraId="66D4822A" w14:textId="77777777" w:rsidR="00AD7C31" w:rsidRDefault="00AD7C31" w:rsidP="00AD7C31">
      <w:pPr>
        <w:pStyle w:val="Body"/>
        <w:spacing w:after="0"/>
        <w:jc w:val="both"/>
        <w:rPr>
          <w:sz w:val="24"/>
          <w:szCs w:val="24"/>
        </w:rPr>
      </w:pPr>
      <w:r>
        <w:rPr>
          <w:sz w:val="24"/>
          <w:szCs w:val="24"/>
          <w:lang w:val="fr-FR"/>
        </w:rPr>
        <w:t>Dossier S7. Protocole de groupe de discussion. (DOCX)</w:t>
      </w:r>
    </w:p>
    <w:p w14:paraId="01927B6D" w14:textId="77777777" w:rsidR="00AD7C31" w:rsidRDefault="00AD7C31" w:rsidP="00AD7C31">
      <w:pPr>
        <w:pStyle w:val="Body"/>
        <w:jc w:val="both"/>
        <w:rPr>
          <w:b/>
          <w:bCs/>
          <w:sz w:val="36"/>
          <w:szCs w:val="36"/>
        </w:rPr>
      </w:pPr>
      <w:r>
        <w:rPr>
          <w:b/>
          <w:bCs/>
          <w:sz w:val="36"/>
          <w:szCs w:val="36"/>
          <w:lang w:val="fr-FR"/>
        </w:rPr>
        <w:t>Remerciements</w:t>
      </w:r>
    </w:p>
    <w:p w14:paraId="6B95A2DE" w14:textId="77777777" w:rsidR="00AD7C31" w:rsidRDefault="00AD7C31" w:rsidP="00AD7C31">
      <w:pPr>
        <w:pStyle w:val="Body"/>
        <w:jc w:val="both"/>
        <w:rPr>
          <w:sz w:val="24"/>
          <w:szCs w:val="24"/>
        </w:rPr>
      </w:pPr>
      <w:r>
        <w:rPr>
          <w:sz w:val="24"/>
          <w:szCs w:val="24"/>
          <w:lang w:val="fr-FR"/>
        </w:rPr>
        <w:t xml:space="preserve">Avant tout, nos remerciements les plus sincères s'adressent à notre équipe d'assistants de recherche : </w:t>
      </w:r>
      <w:proofErr w:type="spellStart"/>
      <w:r>
        <w:rPr>
          <w:sz w:val="24"/>
          <w:szCs w:val="24"/>
          <w:lang w:val="fr-FR"/>
        </w:rPr>
        <w:t>Baigeh</w:t>
      </w:r>
      <w:proofErr w:type="spellEnd"/>
      <w:r>
        <w:rPr>
          <w:sz w:val="24"/>
          <w:szCs w:val="24"/>
          <w:lang w:val="fr-FR"/>
        </w:rPr>
        <w:t xml:space="preserve"> Johnson, </w:t>
      </w:r>
      <w:proofErr w:type="spellStart"/>
      <w:r>
        <w:rPr>
          <w:sz w:val="24"/>
          <w:szCs w:val="24"/>
          <w:lang w:val="fr-FR"/>
        </w:rPr>
        <w:t>Fomba</w:t>
      </w:r>
      <w:proofErr w:type="spellEnd"/>
      <w:r>
        <w:rPr>
          <w:sz w:val="24"/>
          <w:szCs w:val="24"/>
          <w:lang w:val="fr-FR"/>
        </w:rPr>
        <w:t xml:space="preserve"> </w:t>
      </w:r>
      <w:proofErr w:type="spellStart"/>
      <w:r>
        <w:rPr>
          <w:sz w:val="24"/>
          <w:szCs w:val="24"/>
          <w:lang w:val="fr-FR"/>
        </w:rPr>
        <w:t>Kanneh</w:t>
      </w:r>
      <w:proofErr w:type="spellEnd"/>
      <w:r>
        <w:rPr>
          <w:sz w:val="24"/>
          <w:szCs w:val="24"/>
          <w:lang w:val="fr-FR"/>
        </w:rPr>
        <w:t xml:space="preserve">, Musa </w:t>
      </w:r>
      <w:proofErr w:type="spellStart"/>
      <w:r>
        <w:rPr>
          <w:sz w:val="24"/>
          <w:szCs w:val="24"/>
          <w:lang w:val="fr-FR"/>
        </w:rPr>
        <w:t>Konneh</w:t>
      </w:r>
      <w:proofErr w:type="spellEnd"/>
      <w:r>
        <w:rPr>
          <w:sz w:val="24"/>
          <w:szCs w:val="24"/>
          <w:lang w:val="fr-FR"/>
        </w:rPr>
        <w:t xml:space="preserve">, Philip </w:t>
      </w:r>
      <w:proofErr w:type="spellStart"/>
      <w:r>
        <w:rPr>
          <w:sz w:val="24"/>
          <w:szCs w:val="24"/>
          <w:lang w:val="fr-FR"/>
        </w:rPr>
        <w:t>Lahai</w:t>
      </w:r>
      <w:proofErr w:type="spellEnd"/>
      <w:r>
        <w:rPr>
          <w:sz w:val="24"/>
          <w:szCs w:val="24"/>
          <w:lang w:val="fr-FR"/>
        </w:rPr>
        <w:t xml:space="preserve"> et Sao </w:t>
      </w:r>
      <w:proofErr w:type="spellStart"/>
      <w:r>
        <w:rPr>
          <w:sz w:val="24"/>
          <w:szCs w:val="24"/>
          <w:lang w:val="fr-FR"/>
        </w:rPr>
        <w:t>Bockarie</w:t>
      </w:r>
      <w:proofErr w:type="spellEnd"/>
      <w:r>
        <w:rPr>
          <w:sz w:val="24"/>
          <w:szCs w:val="24"/>
          <w:lang w:val="fr-FR"/>
        </w:rPr>
        <w:t xml:space="preserve">. Cette étude a été financée par la Fondation allemande pour la recherche dans le cadre du projet " Trust in </w:t>
      </w:r>
      <w:proofErr w:type="spellStart"/>
      <w:r>
        <w:rPr>
          <w:sz w:val="24"/>
          <w:szCs w:val="24"/>
          <w:lang w:val="fr-FR"/>
        </w:rPr>
        <w:t>Medicine</w:t>
      </w:r>
      <w:proofErr w:type="spellEnd"/>
      <w:r>
        <w:rPr>
          <w:sz w:val="24"/>
          <w:szCs w:val="24"/>
          <w:lang w:val="fr-FR"/>
        </w:rPr>
        <w:t xml:space="preserve"> </w:t>
      </w:r>
      <w:proofErr w:type="spellStart"/>
      <w:r>
        <w:rPr>
          <w:sz w:val="24"/>
          <w:szCs w:val="24"/>
          <w:lang w:val="fr-FR"/>
        </w:rPr>
        <w:t>after</w:t>
      </w:r>
      <w:proofErr w:type="spellEnd"/>
      <w:r>
        <w:rPr>
          <w:sz w:val="24"/>
          <w:szCs w:val="24"/>
          <w:lang w:val="fr-FR"/>
        </w:rPr>
        <w:t xml:space="preserve"> the EVD </w:t>
      </w:r>
      <w:proofErr w:type="spellStart"/>
      <w:r>
        <w:rPr>
          <w:sz w:val="24"/>
          <w:szCs w:val="24"/>
          <w:lang w:val="fr-FR"/>
        </w:rPr>
        <w:t>epidemic</w:t>
      </w:r>
      <w:proofErr w:type="spellEnd"/>
      <w:r>
        <w:rPr>
          <w:sz w:val="24"/>
          <w:szCs w:val="24"/>
          <w:lang w:val="fr-FR"/>
        </w:rPr>
        <w:t xml:space="preserve"> (Confiance en la </w:t>
      </w:r>
      <w:proofErr w:type="spellStart"/>
      <w:r>
        <w:rPr>
          <w:sz w:val="24"/>
          <w:szCs w:val="24"/>
          <w:lang w:val="fr-FR"/>
        </w:rPr>
        <w:t>Medecine</w:t>
      </w:r>
      <w:proofErr w:type="spellEnd"/>
      <w:r>
        <w:rPr>
          <w:sz w:val="24"/>
          <w:szCs w:val="24"/>
          <w:lang w:val="fr-FR"/>
        </w:rPr>
        <w:t xml:space="preserve"> après l'</w:t>
      </w:r>
      <w:proofErr w:type="spellStart"/>
      <w:r>
        <w:rPr>
          <w:sz w:val="24"/>
          <w:szCs w:val="24"/>
          <w:lang w:val="fr-FR"/>
        </w:rPr>
        <w:t>épidemie</w:t>
      </w:r>
      <w:proofErr w:type="spellEnd"/>
      <w:r>
        <w:rPr>
          <w:sz w:val="24"/>
          <w:szCs w:val="24"/>
          <w:lang w:val="fr-FR"/>
        </w:rPr>
        <w:t xml:space="preserve"> MVE) " : Les bureaucrates de la santé au niveau de la rue, l'institutionnalisation des soins et la création d'une préparation en Sierra Leone, en Ouganda et au Ghana", nous remercions la Fondation allemande de recherche DFG pour son soutien. Nous remercions également nos collaborateurs du projet pour leur accompagnement intellectuel : Sung-</w:t>
      </w:r>
      <w:proofErr w:type="spellStart"/>
      <w:r>
        <w:rPr>
          <w:sz w:val="24"/>
          <w:szCs w:val="24"/>
          <w:lang w:val="fr-FR"/>
        </w:rPr>
        <w:t>Joon</w:t>
      </w:r>
      <w:proofErr w:type="spellEnd"/>
      <w:r>
        <w:rPr>
          <w:sz w:val="24"/>
          <w:szCs w:val="24"/>
          <w:lang w:val="fr-FR"/>
        </w:rPr>
        <w:t xml:space="preserve"> Park, Grace </w:t>
      </w:r>
      <w:proofErr w:type="spellStart"/>
      <w:r>
        <w:rPr>
          <w:sz w:val="24"/>
          <w:szCs w:val="24"/>
          <w:lang w:val="fr-FR"/>
        </w:rPr>
        <w:t>Akello</w:t>
      </w:r>
      <w:proofErr w:type="spellEnd"/>
      <w:r>
        <w:rPr>
          <w:sz w:val="24"/>
          <w:szCs w:val="24"/>
          <w:lang w:val="fr-FR"/>
        </w:rPr>
        <w:t xml:space="preserve">, John </w:t>
      </w:r>
      <w:proofErr w:type="spellStart"/>
      <w:r>
        <w:rPr>
          <w:sz w:val="24"/>
          <w:szCs w:val="24"/>
          <w:lang w:val="fr-FR"/>
        </w:rPr>
        <w:t>Kuumuori</w:t>
      </w:r>
      <w:proofErr w:type="spellEnd"/>
      <w:r>
        <w:rPr>
          <w:sz w:val="24"/>
          <w:szCs w:val="24"/>
          <w:lang w:val="fr-FR"/>
        </w:rPr>
        <w:t xml:space="preserve"> </w:t>
      </w:r>
      <w:proofErr w:type="spellStart"/>
      <w:r>
        <w:rPr>
          <w:sz w:val="24"/>
          <w:szCs w:val="24"/>
          <w:lang w:val="fr-FR"/>
        </w:rPr>
        <w:t>Ganle</w:t>
      </w:r>
      <w:proofErr w:type="spellEnd"/>
      <w:r>
        <w:rPr>
          <w:sz w:val="24"/>
          <w:szCs w:val="24"/>
          <w:lang w:val="fr-FR"/>
        </w:rPr>
        <w:t xml:space="preserve">, et </w:t>
      </w:r>
      <w:proofErr w:type="spellStart"/>
      <w:r>
        <w:rPr>
          <w:sz w:val="24"/>
          <w:szCs w:val="24"/>
          <w:lang w:val="fr-FR"/>
        </w:rPr>
        <w:t>Sylvanus</w:t>
      </w:r>
      <w:proofErr w:type="spellEnd"/>
      <w:r>
        <w:rPr>
          <w:sz w:val="24"/>
          <w:szCs w:val="24"/>
          <w:lang w:val="fr-FR"/>
        </w:rPr>
        <w:t xml:space="preserve"> Spencer. Nous remercions Frédéric Le </w:t>
      </w:r>
      <w:proofErr w:type="spellStart"/>
      <w:r>
        <w:rPr>
          <w:sz w:val="24"/>
          <w:szCs w:val="24"/>
          <w:lang w:val="fr-FR"/>
        </w:rPr>
        <w:t>Marcis</w:t>
      </w:r>
      <w:proofErr w:type="spellEnd"/>
      <w:r>
        <w:rPr>
          <w:sz w:val="24"/>
          <w:szCs w:val="24"/>
          <w:lang w:val="fr-FR"/>
        </w:rPr>
        <w:t xml:space="preserve"> pour ses commentaires judicieux ainsi que les deux réviseurs et éditeurs de PLOS ONE pour leurs commentaires constructifs et utiles.</w:t>
      </w:r>
    </w:p>
    <w:p w14:paraId="6696072C" w14:textId="77777777" w:rsidR="00AD7C31" w:rsidRDefault="00AD7C31" w:rsidP="00AD7C31">
      <w:pPr>
        <w:pStyle w:val="Body"/>
        <w:jc w:val="both"/>
        <w:rPr>
          <w:b/>
          <w:bCs/>
          <w:sz w:val="36"/>
          <w:szCs w:val="36"/>
        </w:rPr>
      </w:pPr>
      <w:r w:rsidRPr="009A3830">
        <w:rPr>
          <w:b/>
          <w:bCs/>
          <w:sz w:val="36"/>
          <w:szCs w:val="36"/>
          <w:lang w:val="fr-FR"/>
        </w:rPr>
        <w:t>Contributions</w:t>
      </w:r>
      <w:r w:rsidRPr="009A3830">
        <w:rPr>
          <w:b/>
          <w:bCs/>
          <w:sz w:val="36"/>
          <w:szCs w:val="36"/>
        </w:rPr>
        <w:t xml:space="preserve"> des </w:t>
      </w:r>
      <w:r w:rsidRPr="009A3830">
        <w:rPr>
          <w:b/>
          <w:bCs/>
          <w:sz w:val="36"/>
          <w:szCs w:val="36"/>
          <w:lang w:val="fr-FR"/>
        </w:rPr>
        <w:t>auteurs</w:t>
      </w:r>
    </w:p>
    <w:p w14:paraId="249E175A" w14:textId="430B7814" w:rsidR="00AD7C31" w:rsidRDefault="009A3830" w:rsidP="00AD7C31">
      <w:pPr>
        <w:pStyle w:val="Body"/>
        <w:spacing w:after="0"/>
        <w:jc w:val="both"/>
        <w:rPr>
          <w:sz w:val="24"/>
          <w:szCs w:val="24"/>
        </w:rPr>
      </w:pPr>
      <w:r w:rsidRPr="009A3830">
        <w:rPr>
          <w:b/>
          <w:bCs/>
          <w:sz w:val="24"/>
          <w:szCs w:val="24"/>
          <w:lang w:val="fr-FR"/>
        </w:rPr>
        <w:t>Conceptualisation</w:t>
      </w:r>
      <w:r w:rsidR="00AD7C31" w:rsidRPr="00AD7C31">
        <w:rPr>
          <w:sz w:val="24"/>
          <w:szCs w:val="24"/>
        </w:rPr>
        <w:t xml:space="preserve"> : Paul Richards, Esther </w:t>
      </w:r>
      <w:proofErr w:type="spellStart"/>
      <w:r w:rsidR="00AD7C31" w:rsidRPr="00AD7C31">
        <w:rPr>
          <w:sz w:val="24"/>
          <w:szCs w:val="24"/>
        </w:rPr>
        <w:t>Mokuwa</w:t>
      </w:r>
      <w:proofErr w:type="spellEnd"/>
      <w:r w:rsidR="00AD7C31" w:rsidRPr="00AD7C31">
        <w:rPr>
          <w:sz w:val="24"/>
          <w:szCs w:val="24"/>
        </w:rPr>
        <w:t xml:space="preserve">, </w:t>
      </w:r>
      <w:proofErr w:type="spellStart"/>
      <w:r w:rsidR="00AD7C31" w:rsidRPr="00AD7C31">
        <w:rPr>
          <w:sz w:val="24"/>
          <w:szCs w:val="24"/>
        </w:rPr>
        <w:t>Pleun</w:t>
      </w:r>
      <w:proofErr w:type="spellEnd"/>
      <w:r w:rsidR="00AD7C31" w:rsidRPr="00AD7C31">
        <w:rPr>
          <w:sz w:val="24"/>
          <w:szCs w:val="24"/>
        </w:rPr>
        <w:t xml:space="preserve"> </w:t>
      </w:r>
      <w:proofErr w:type="spellStart"/>
      <w:r w:rsidR="00AD7C31" w:rsidRPr="00AD7C31">
        <w:rPr>
          <w:sz w:val="24"/>
          <w:szCs w:val="24"/>
        </w:rPr>
        <w:t>Welmers</w:t>
      </w:r>
      <w:proofErr w:type="spellEnd"/>
      <w:r w:rsidR="00AD7C31" w:rsidRPr="00AD7C31">
        <w:rPr>
          <w:sz w:val="24"/>
          <w:szCs w:val="24"/>
        </w:rPr>
        <w:t>, Harro Maat, Ulrike Beisel.</w:t>
      </w:r>
    </w:p>
    <w:p w14:paraId="5FF28E8B" w14:textId="7EC6A42A" w:rsidR="00AD7C31" w:rsidRDefault="009A3830" w:rsidP="00AD7C31">
      <w:pPr>
        <w:pStyle w:val="Body"/>
        <w:spacing w:after="0"/>
        <w:jc w:val="both"/>
        <w:rPr>
          <w:sz w:val="24"/>
          <w:szCs w:val="24"/>
        </w:rPr>
      </w:pPr>
      <w:r w:rsidRPr="003D59E1">
        <w:rPr>
          <w:b/>
          <w:bCs/>
          <w:sz w:val="24"/>
          <w:szCs w:val="24"/>
          <w:lang w:val="fr-CD"/>
        </w:rPr>
        <w:t>Conservation des données</w:t>
      </w:r>
      <w:r w:rsidRPr="00AD7C31">
        <w:rPr>
          <w:sz w:val="24"/>
          <w:szCs w:val="24"/>
        </w:rPr>
        <w:t xml:space="preserve"> :</w:t>
      </w:r>
      <w:r w:rsidR="00AD7C31" w:rsidRPr="00AD7C31">
        <w:rPr>
          <w:sz w:val="24"/>
          <w:szCs w:val="24"/>
        </w:rPr>
        <w:t xml:space="preserve"> Ulrike Beisel.</w:t>
      </w:r>
    </w:p>
    <w:p w14:paraId="775342D5" w14:textId="4004E869" w:rsidR="00AD7C31" w:rsidRDefault="00AD7C31" w:rsidP="00AD7C31">
      <w:pPr>
        <w:pStyle w:val="Body"/>
        <w:spacing w:after="0"/>
        <w:jc w:val="both"/>
        <w:rPr>
          <w:sz w:val="24"/>
          <w:szCs w:val="24"/>
        </w:rPr>
      </w:pPr>
      <w:r w:rsidRPr="009A3830">
        <w:rPr>
          <w:b/>
          <w:bCs/>
          <w:sz w:val="24"/>
          <w:szCs w:val="24"/>
        </w:rPr>
        <w:t>Analyse formelle</w:t>
      </w:r>
      <w:r w:rsidRPr="00AD7C31">
        <w:rPr>
          <w:sz w:val="24"/>
          <w:szCs w:val="24"/>
        </w:rPr>
        <w:t xml:space="preserve">: Paul Richards, Esther </w:t>
      </w:r>
      <w:proofErr w:type="spellStart"/>
      <w:r w:rsidRPr="00AD7C31">
        <w:rPr>
          <w:sz w:val="24"/>
          <w:szCs w:val="24"/>
        </w:rPr>
        <w:t>Mokuwa</w:t>
      </w:r>
      <w:proofErr w:type="spellEnd"/>
      <w:r w:rsidRPr="00AD7C31">
        <w:rPr>
          <w:sz w:val="24"/>
          <w:szCs w:val="24"/>
        </w:rPr>
        <w:t>, Ulrike Beisel.</w:t>
      </w:r>
    </w:p>
    <w:p w14:paraId="5037EB80" w14:textId="77777777" w:rsidR="00AD7C31" w:rsidRDefault="00AD7C31" w:rsidP="00AD7C31">
      <w:pPr>
        <w:pStyle w:val="Body"/>
        <w:spacing w:after="0"/>
        <w:jc w:val="both"/>
        <w:rPr>
          <w:sz w:val="24"/>
          <w:szCs w:val="24"/>
        </w:rPr>
      </w:pPr>
      <w:r w:rsidRPr="009A3830">
        <w:rPr>
          <w:b/>
          <w:bCs/>
          <w:sz w:val="24"/>
          <w:szCs w:val="24"/>
          <w:lang w:val="fr-FR"/>
        </w:rPr>
        <w:t>Acquisition du financement</w:t>
      </w:r>
      <w:r>
        <w:rPr>
          <w:sz w:val="24"/>
          <w:szCs w:val="24"/>
          <w:lang w:val="fr-FR"/>
        </w:rPr>
        <w:t xml:space="preserve"> : Ulrike </w:t>
      </w:r>
      <w:proofErr w:type="spellStart"/>
      <w:r>
        <w:rPr>
          <w:sz w:val="24"/>
          <w:szCs w:val="24"/>
          <w:lang w:val="fr-FR"/>
        </w:rPr>
        <w:t>Beisel</w:t>
      </w:r>
      <w:proofErr w:type="spellEnd"/>
      <w:r>
        <w:rPr>
          <w:sz w:val="24"/>
          <w:szCs w:val="24"/>
          <w:lang w:val="fr-FR"/>
        </w:rPr>
        <w:t>.</w:t>
      </w:r>
    </w:p>
    <w:p w14:paraId="0C526CBD" w14:textId="77777777" w:rsidR="00AD7C31" w:rsidRDefault="00AD7C31" w:rsidP="00AD7C31">
      <w:pPr>
        <w:pStyle w:val="Body"/>
        <w:spacing w:after="0"/>
        <w:jc w:val="both"/>
        <w:rPr>
          <w:sz w:val="24"/>
          <w:szCs w:val="24"/>
        </w:rPr>
      </w:pPr>
      <w:r w:rsidRPr="009A3830">
        <w:rPr>
          <w:b/>
          <w:bCs/>
          <w:sz w:val="24"/>
          <w:szCs w:val="24"/>
          <w:lang w:val="fr-FR"/>
        </w:rPr>
        <w:t>Enquête</w:t>
      </w:r>
      <w:r>
        <w:rPr>
          <w:sz w:val="24"/>
          <w:szCs w:val="24"/>
          <w:lang w:val="fr-FR"/>
        </w:rPr>
        <w:t xml:space="preserve"> : Esther </w:t>
      </w:r>
      <w:proofErr w:type="spellStart"/>
      <w:r>
        <w:rPr>
          <w:sz w:val="24"/>
          <w:szCs w:val="24"/>
          <w:lang w:val="fr-FR"/>
        </w:rPr>
        <w:t>Mokuwa</w:t>
      </w:r>
      <w:proofErr w:type="spellEnd"/>
      <w:r>
        <w:rPr>
          <w:sz w:val="24"/>
          <w:szCs w:val="24"/>
          <w:lang w:val="fr-FR"/>
        </w:rPr>
        <w:t xml:space="preserve">, </w:t>
      </w:r>
      <w:proofErr w:type="spellStart"/>
      <w:r>
        <w:rPr>
          <w:sz w:val="24"/>
          <w:szCs w:val="24"/>
          <w:lang w:val="fr-FR"/>
        </w:rPr>
        <w:t>Pleun</w:t>
      </w:r>
      <w:proofErr w:type="spellEnd"/>
      <w:r>
        <w:rPr>
          <w:sz w:val="24"/>
          <w:szCs w:val="24"/>
          <w:lang w:val="fr-FR"/>
        </w:rPr>
        <w:t xml:space="preserve"> </w:t>
      </w:r>
      <w:proofErr w:type="spellStart"/>
      <w:r>
        <w:rPr>
          <w:sz w:val="24"/>
          <w:szCs w:val="24"/>
          <w:lang w:val="fr-FR"/>
        </w:rPr>
        <w:t>Welmers</w:t>
      </w:r>
      <w:proofErr w:type="spellEnd"/>
      <w:r>
        <w:rPr>
          <w:sz w:val="24"/>
          <w:szCs w:val="24"/>
          <w:lang w:val="fr-FR"/>
        </w:rPr>
        <w:t>.</w:t>
      </w:r>
    </w:p>
    <w:p w14:paraId="51223CF7" w14:textId="77777777" w:rsidR="00AD7C31" w:rsidRDefault="00AD7C31" w:rsidP="00AD7C31">
      <w:pPr>
        <w:pStyle w:val="Body"/>
        <w:spacing w:after="0"/>
        <w:jc w:val="both"/>
        <w:rPr>
          <w:sz w:val="24"/>
          <w:szCs w:val="24"/>
        </w:rPr>
      </w:pPr>
      <w:r w:rsidRPr="009A3830">
        <w:rPr>
          <w:b/>
          <w:bCs/>
          <w:sz w:val="24"/>
          <w:szCs w:val="24"/>
          <w:lang w:val="fr-FR"/>
        </w:rPr>
        <w:lastRenderedPageBreak/>
        <w:t>Méthodologie</w:t>
      </w:r>
      <w:r>
        <w:rPr>
          <w:sz w:val="24"/>
          <w:szCs w:val="24"/>
          <w:lang w:val="fr-FR"/>
        </w:rPr>
        <w:t xml:space="preserve"> : Paul Richards, Esther </w:t>
      </w:r>
      <w:proofErr w:type="spellStart"/>
      <w:r>
        <w:rPr>
          <w:sz w:val="24"/>
          <w:szCs w:val="24"/>
          <w:lang w:val="fr-FR"/>
        </w:rPr>
        <w:t>Mokuwa</w:t>
      </w:r>
      <w:proofErr w:type="spellEnd"/>
      <w:r>
        <w:rPr>
          <w:sz w:val="24"/>
          <w:szCs w:val="24"/>
          <w:lang w:val="fr-FR"/>
        </w:rPr>
        <w:t xml:space="preserve">, </w:t>
      </w:r>
      <w:proofErr w:type="spellStart"/>
      <w:r>
        <w:rPr>
          <w:sz w:val="24"/>
          <w:szCs w:val="24"/>
          <w:lang w:val="fr-FR"/>
        </w:rPr>
        <w:t>Pleun</w:t>
      </w:r>
      <w:proofErr w:type="spellEnd"/>
      <w:r>
        <w:rPr>
          <w:sz w:val="24"/>
          <w:szCs w:val="24"/>
          <w:lang w:val="fr-FR"/>
        </w:rPr>
        <w:t xml:space="preserve"> </w:t>
      </w:r>
      <w:proofErr w:type="spellStart"/>
      <w:r>
        <w:rPr>
          <w:sz w:val="24"/>
          <w:szCs w:val="24"/>
          <w:lang w:val="fr-FR"/>
        </w:rPr>
        <w:t>Welmers</w:t>
      </w:r>
      <w:proofErr w:type="spellEnd"/>
      <w:r>
        <w:rPr>
          <w:sz w:val="24"/>
          <w:szCs w:val="24"/>
          <w:lang w:val="fr-FR"/>
        </w:rPr>
        <w:t xml:space="preserve">, </w:t>
      </w:r>
      <w:proofErr w:type="spellStart"/>
      <w:r>
        <w:rPr>
          <w:sz w:val="24"/>
          <w:szCs w:val="24"/>
          <w:lang w:val="fr-FR"/>
        </w:rPr>
        <w:t>Harro</w:t>
      </w:r>
      <w:proofErr w:type="spellEnd"/>
      <w:r>
        <w:rPr>
          <w:sz w:val="24"/>
          <w:szCs w:val="24"/>
          <w:lang w:val="fr-FR"/>
        </w:rPr>
        <w:t xml:space="preserve"> </w:t>
      </w:r>
      <w:proofErr w:type="spellStart"/>
      <w:r>
        <w:rPr>
          <w:sz w:val="24"/>
          <w:szCs w:val="24"/>
          <w:lang w:val="fr-FR"/>
        </w:rPr>
        <w:t>Maat</w:t>
      </w:r>
      <w:proofErr w:type="spellEnd"/>
      <w:r>
        <w:rPr>
          <w:sz w:val="24"/>
          <w:szCs w:val="24"/>
          <w:lang w:val="fr-FR"/>
        </w:rPr>
        <w:t xml:space="preserve">, Ulrike </w:t>
      </w:r>
      <w:proofErr w:type="spellStart"/>
      <w:r>
        <w:rPr>
          <w:sz w:val="24"/>
          <w:szCs w:val="24"/>
          <w:lang w:val="fr-FR"/>
        </w:rPr>
        <w:t>Beisel</w:t>
      </w:r>
      <w:proofErr w:type="spellEnd"/>
      <w:r>
        <w:rPr>
          <w:sz w:val="24"/>
          <w:szCs w:val="24"/>
          <w:lang w:val="fr-FR"/>
        </w:rPr>
        <w:t>.</w:t>
      </w:r>
    </w:p>
    <w:p w14:paraId="2989B350" w14:textId="77777777" w:rsidR="00AD7C31" w:rsidRDefault="00AD7C31" w:rsidP="00AD7C31">
      <w:pPr>
        <w:pStyle w:val="Body"/>
        <w:spacing w:after="0"/>
        <w:jc w:val="both"/>
        <w:rPr>
          <w:sz w:val="24"/>
          <w:szCs w:val="24"/>
        </w:rPr>
      </w:pPr>
      <w:r w:rsidRPr="009A3830">
        <w:rPr>
          <w:b/>
          <w:bCs/>
          <w:sz w:val="24"/>
          <w:szCs w:val="24"/>
          <w:lang w:val="fr-FR"/>
        </w:rPr>
        <w:t>Administration du projet :</w:t>
      </w:r>
      <w:r>
        <w:rPr>
          <w:sz w:val="24"/>
          <w:szCs w:val="24"/>
          <w:lang w:val="fr-FR"/>
        </w:rPr>
        <w:t xml:space="preserve"> Ulrike </w:t>
      </w:r>
      <w:proofErr w:type="spellStart"/>
      <w:r>
        <w:rPr>
          <w:sz w:val="24"/>
          <w:szCs w:val="24"/>
          <w:lang w:val="fr-FR"/>
        </w:rPr>
        <w:t>Beisel</w:t>
      </w:r>
      <w:proofErr w:type="spellEnd"/>
      <w:r>
        <w:rPr>
          <w:sz w:val="24"/>
          <w:szCs w:val="24"/>
          <w:lang w:val="fr-FR"/>
        </w:rPr>
        <w:t>.</w:t>
      </w:r>
    </w:p>
    <w:p w14:paraId="22B0C6E7" w14:textId="77777777" w:rsidR="00AD7C31" w:rsidRDefault="00AD7C31" w:rsidP="00AD7C31">
      <w:pPr>
        <w:pStyle w:val="Body"/>
        <w:spacing w:after="0"/>
        <w:jc w:val="both"/>
        <w:rPr>
          <w:sz w:val="24"/>
          <w:szCs w:val="24"/>
        </w:rPr>
      </w:pPr>
      <w:r w:rsidRPr="009A3830">
        <w:rPr>
          <w:b/>
          <w:bCs/>
          <w:sz w:val="24"/>
          <w:szCs w:val="24"/>
          <w:lang w:val="fr-FR"/>
        </w:rPr>
        <w:t>Supervision</w:t>
      </w:r>
      <w:r>
        <w:rPr>
          <w:sz w:val="24"/>
          <w:szCs w:val="24"/>
          <w:lang w:val="fr-FR"/>
        </w:rPr>
        <w:t xml:space="preserve"> : </w:t>
      </w:r>
      <w:proofErr w:type="spellStart"/>
      <w:r>
        <w:rPr>
          <w:sz w:val="24"/>
          <w:szCs w:val="24"/>
          <w:lang w:val="fr-FR"/>
        </w:rPr>
        <w:t>Harro</w:t>
      </w:r>
      <w:proofErr w:type="spellEnd"/>
      <w:r>
        <w:rPr>
          <w:sz w:val="24"/>
          <w:szCs w:val="24"/>
          <w:lang w:val="fr-FR"/>
        </w:rPr>
        <w:t xml:space="preserve"> </w:t>
      </w:r>
      <w:proofErr w:type="spellStart"/>
      <w:r>
        <w:rPr>
          <w:sz w:val="24"/>
          <w:szCs w:val="24"/>
          <w:lang w:val="fr-FR"/>
        </w:rPr>
        <w:t>Maat</w:t>
      </w:r>
      <w:proofErr w:type="spellEnd"/>
      <w:r>
        <w:rPr>
          <w:sz w:val="24"/>
          <w:szCs w:val="24"/>
          <w:lang w:val="fr-FR"/>
        </w:rPr>
        <w:t>.</w:t>
      </w:r>
    </w:p>
    <w:p w14:paraId="72CB404A" w14:textId="77777777" w:rsidR="00AD7C31" w:rsidRDefault="00AD7C31" w:rsidP="00AD7C31">
      <w:pPr>
        <w:pStyle w:val="Body"/>
        <w:spacing w:after="0"/>
        <w:jc w:val="both"/>
        <w:rPr>
          <w:sz w:val="24"/>
          <w:szCs w:val="24"/>
        </w:rPr>
      </w:pPr>
      <w:r w:rsidRPr="009A3830">
        <w:rPr>
          <w:b/>
          <w:bCs/>
          <w:sz w:val="24"/>
          <w:szCs w:val="24"/>
          <w:lang w:val="fr-FR"/>
        </w:rPr>
        <w:t>Rédaction</w:t>
      </w:r>
      <w:r>
        <w:rPr>
          <w:sz w:val="24"/>
          <w:szCs w:val="24"/>
          <w:lang w:val="fr-FR"/>
        </w:rPr>
        <w:t xml:space="preserve"> - draft original : Paul Richards, </w:t>
      </w:r>
      <w:proofErr w:type="spellStart"/>
      <w:r>
        <w:rPr>
          <w:sz w:val="24"/>
          <w:szCs w:val="24"/>
          <w:lang w:val="fr-FR"/>
        </w:rPr>
        <w:t>Pleun</w:t>
      </w:r>
      <w:proofErr w:type="spellEnd"/>
      <w:r>
        <w:rPr>
          <w:sz w:val="24"/>
          <w:szCs w:val="24"/>
          <w:lang w:val="fr-FR"/>
        </w:rPr>
        <w:t xml:space="preserve"> </w:t>
      </w:r>
      <w:proofErr w:type="spellStart"/>
      <w:r>
        <w:rPr>
          <w:sz w:val="24"/>
          <w:szCs w:val="24"/>
          <w:lang w:val="fr-FR"/>
        </w:rPr>
        <w:t>Welmers</w:t>
      </w:r>
      <w:proofErr w:type="spellEnd"/>
      <w:r>
        <w:rPr>
          <w:sz w:val="24"/>
          <w:szCs w:val="24"/>
          <w:lang w:val="fr-FR"/>
        </w:rPr>
        <w:t>.</w:t>
      </w:r>
    </w:p>
    <w:p w14:paraId="7A6E55CF" w14:textId="77777777" w:rsidR="00AD7C31" w:rsidRDefault="00AD7C31" w:rsidP="00AD7C31">
      <w:pPr>
        <w:pStyle w:val="Body"/>
        <w:spacing w:after="0"/>
        <w:jc w:val="both"/>
        <w:rPr>
          <w:sz w:val="24"/>
          <w:szCs w:val="24"/>
        </w:rPr>
      </w:pPr>
      <w:r w:rsidRPr="009A3830">
        <w:rPr>
          <w:b/>
          <w:bCs/>
          <w:sz w:val="24"/>
          <w:szCs w:val="24"/>
          <w:lang w:val="fr-FR"/>
        </w:rPr>
        <w:t>Rédaction</w:t>
      </w:r>
      <w:r>
        <w:rPr>
          <w:sz w:val="24"/>
          <w:szCs w:val="24"/>
          <w:lang w:val="fr-FR"/>
        </w:rPr>
        <w:t xml:space="preserve"> - révision et édition : Paul Richards, Esther </w:t>
      </w:r>
      <w:proofErr w:type="spellStart"/>
      <w:r>
        <w:rPr>
          <w:sz w:val="24"/>
          <w:szCs w:val="24"/>
          <w:lang w:val="fr-FR"/>
        </w:rPr>
        <w:t>Mokuwa</w:t>
      </w:r>
      <w:proofErr w:type="spellEnd"/>
      <w:r>
        <w:rPr>
          <w:sz w:val="24"/>
          <w:szCs w:val="24"/>
          <w:lang w:val="fr-FR"/>
        </w:rPr>
        <w:t xml:space="preserve">, </w:t>
      </w:r>
      <w:proofErr w:type="spellStart"/>
      <w:r>
        <w:rPr>
          <w:sz w:val="24"/>
          <w:szCs w:val="24"/>
          <w:lang w:val="fr-FR"/>
        </w:rPr>
        <w:t>Harro</w:t>
      </w:r>
      <w:proofErr w:type="spellEnd"/>
      <w:r>
        <w:rPr>
          <w:sz w:val="24"/>
          <w:szCs w:val="24"/>
          <w:lang w:val="fr-FR"/>
        </w:rPr>
        <w:t xml:space="preserve"> </w:t>
      </w:r>
      <w:proofErr w:type="spellStart"/>
      <w:r>
        <w:rPr>
          <w:sz w:val="24"/>
          <w:szCs w:val="24"/>
          <w:lang w:val="fr-FR"/>
        </w:rPr>
        <w:t>Maat</w:t>
      </w:r>
      <w:proofErr w:type="spellEnd"/>
      <w:r>
        <w:rPr>
          <w:sz w:val="24"/>
          <w:szCs w:val="24"/>
          <w:lang w:val="fr-FR"/>
        </w:rPr>
        <w:t xml:space="preserve">, Ulrike </w:t>
      </w:r>
      <w:proofErr w:type="spellStart"/>
      <w:r>
        <w:rPr>
          <w:sz w:val="24"/>
          <w:szCs w:val="24"/>
          <w:lang w:val="fr-FR"/>
        </w:rPr>
        <w:t>Beisel</w:t>
      </w:r>
      <w:proofErr w:type="spellEnd"/>
      <w:r>
        <w:rPr>
          <w:sz w:val="24"/>
          <w:szCs w:val="24"/>
          <w:lang w:val="fr-FR"/>
        </w:rPr>
        <w:t>.</w:t>
      </w:r>
    </w:p>
    <w:p w14:paraId="75DEDB02" w14:textId="77777777" w:rsidR="00AD7C31" w:rsidRDefault="00AD7C31" w:rsidP="00AD7C31">
      <w:pPr>
        <w:pStyle w:val="Body"/>
        <w:spacing w:after="0"/>
        <w:jc w:val="both"/>
        <w:rPr>
          <w:sz w:val="24"/>
          <w:szCs w:val="24"/>
          <w:lang w:val="fr-FR"/>
        </w:rPr>
      </w:pPr>
    </w:p>
    <w:p w14:paraId="0184E2D4" w14:textId="77777777" w:rsidR="00AD7C31" w:rsidRDefault="00AD7C31" w:rsidP="00AD7C31">
      <w:pPr>
        <w:pStyle w:val="Body"/>
        <w:spacing w:after="0"/>
        <w:jc w:val="both"/>
        <w:rPr>
          <w:b/>
          <w:bCs/>
          <w:sz w:val="36"/>
          <w:szCs w:val="36"/>
        </w:rPr>
      </w:pPr>
      <w:proofErr w:type="spellStart"/>
      <w:r w:rsidRPr="00087CDB">
        <w:rPr>
          <w:b/>
          <w:bCs/>
          <w:sz w:val="36"/>
          <w:szCs w:val="36"/>
          <w:lang w:val="en-US"/>
        </w:rPr>
        <w:t>Références</w:t>
      </w:r>
      <w:proofErr w:type="spellEnd"/>
    </w:p>
    <w:p w14:paraId="61FE7F4F" w14:textId="4001C7A8" w:rsidR="00AD7C31" w:rsidRPr="00F94D61" w:rsidRDefault="00AD7C31" w:rsidP="00AD7C31">
      <w:pPr>
        <w:pStyle w:val="Body"/>
        <w:jc w:val="both"/>
        <w:rPr>
          <w:sz w:val="24"/>
          <w:szCs w:val="24"/>
          <w:lang w:val="en-US"/>
        </w:rPr>
      </w:pPr>
      <w:r w:rsidRPr="00F94D61">
        <w:rPr>
          <w:sz w:val="24"/>
          <w:szCs w:val="24"/>
          <w:lang w:val="en-US"/>
        </w:rPr>
        <w:t xml:space="preserve">1. </w:t>
      </w:r>
      <w:r w:rsidR="00F94D61" w:rsidRPr="00F94D61">
        <w:rPr>
          <w:sz w:val="24"/>
          <w:szCs w:val="24"/>
          <w:lang w:val="en-US"/>
        </w:rPr>
        <w:t>Richards P. Ebola: how a people’s science helped end an epidemic, London: Zed Books;2016.</w:t>
      </w:r>
    </w:p>
    <w:p w14:paraId="7B66DE8D" w14:textId="587AB309" w:rsidR="00AD7C31" w:rsidRDefault="00AD7C31" w:rsidP="00F94D61">
      <w:pPr>
        <w:pStyle w:val="Body"/>
        <w:rPr>
          <w:sz w:val="24"/>
          <w:szCs w:val="24"/>
        </w:rPr>
      </w:pPr>
      <w:r w:rsidRPr="00F94D61">
        <w:rPr>
          <w:sz w:val="24"/>
          <w:szCs w:val="24"/>
          <w:lang w:val="en-US"/>
        </w:rPr>
        <w:t xml:space="preserve">2. </w:t>
      </w:r>
      <w:r w:rsidR="00F94D61" w:rsidRPr="00F94D61">
        <w:rPr>
          <w:sz w:val="24"/>
          <w:szCs w:val="24"/>
          <w:lang w:val="en-US"/>
        </w:rPr>
        <w:t xml:space="preserve">Mas L. Ebola </w:t>
      </w:r>
      <w:proofErr w:type="spellStart"/>
      <w:r w:rsidR="00F94D61" w:rsidRPr="00F94D61">
        <w:rPr>
          <w:sz w:val="24"/>
          <w:szCs w:val="24"/>
          <w:lang w:val="en-US"/>
        </w:rPr>
        <w:t>centres</w:t>
      </w:r>
      <w:proofErr w:type="spellEnd"/>
      <w:r w:rsidR="00F94D61" w:rsidRPr="00F94D61">
        <w:rPr>
          <w:sz w:val="24"/>
          <w:szCs w:val="24"/>
          <w:lang w:val="en-US"/>
        </w:rPr>
        <w:t xml:space="preserve"> attacked in DR Congo as conspiracy theories circulate. France 24 Observers [Internet]. 2019 March [cited 2019 Apr 4]. Available from </w:t>
      </w:r>
      <w:hyperlink r:id="rId6" w:history="1">
        <w:r w:rsidRPr="00F94D61">
          <w:rPr>
            <w:rStyle w:val="Hyperlink0"/>
            <w:lang w:val="en-US"/>
          </w:rPr>
          <w:t>https://observers.france24.com/en/20190301drc-congo-ebola-treatment-centres-conspiracy-theories-kivu-butembo</w:t>
        </w:r>
      </w:hyperlink>
      <w:r w:rsidRPr="00F94D61">
        <w:rPr>
          <w:sz w:val="24"/>
          <w:szCs w:val="24"/>
          <w:lang w:val="en-US"/>
        </w:rPr>
        <w:t xml:space="preserve">  </w:t>
      </w:r>
    </w:p>
    <w:p w14:paraId="3474BF42" w14:textId="18D3B774" w:rsidR="00AD7C31" w:rsidRDefault="00AD7C31" w:rsidP="00AD7C31">
      <w:pPr>
        <w:pStyle w:val="Body"/>
        <w:jc w:val="both"/>
        <w:rPr>
          <w:sz w:val="24"/>
          <w:szCs w:val="24"/>
        </w:rPr>
      </w:pPr>
      <w:r w:rsidRPr="00627DD2">
        <w:rPr>
          <w:sz w:val="24"/>
          <w:szCs w:val="24"/>
          <w:lang w:val="en-US"/>
        </w:rPr>
        <w:t xml:space="preserve">3. </w:t>
      </w:r>
      <w:proofErr w:type="spellStart"/>
      <w:r w:rsidR="00627DD2" w:rsidRPr="00627DD2">
        <w:rPr>
          <w:sz w:val="24"/>
          <w:szCs w:val="24"/>
          <w:lang w:val="en-US"/>
        </w:rPr>
        <w:t>Vinck</w:t>
      </w:r>
      <w:proofErr w:type="spellEnd"/>
      <w:r w:rsidR="00627DD2" w:rsidRPr="00627DD2">
        <w:rPr>
          <w:sz w:val="24"/>
          <w:szCs w:val="24"/>
          <w:lang w:val="en-US"/>
        </w:rPr>
        <w:t xml:space="preserve"> P, Pham PN, Bindu KK, Bedford J, </w:t>
      </w:r>
      <w:proofErr w:type="spellStart"/>
      <w:r w:rsidR="00627DD2" w:rsidRPr="00627DD2">
        <w:rPr>
          <w:sz w:val="24"/>
          <w:szCs w:val="24"/>
          <w:lang w:val="en-US"/>
        </w:rPr>
        <w:t>Nilles</w:t>
      </w:r>
      <w:proofErr w:type="spellEnd"/>
      <w:r w:rsidR="00627DD2" w:rsidRPr="00627DD2">
        <w:rPr>
          <w:sz w:val="24"/>
          <w:szCs w:val="24"/>
          <w:lang w:val="en-US"/>
        </w:rPr>
        <w:t xml:space="preserve"> EJ. Institutional trust and misinformation in the response to the 2018–19 Ebola outbreak in North Kivu, DR Congo: a population-based survey. The Lancet Infectious Diseases. 2019 March 27. </w:t>
      </w:r>
      <w:hyperlink r:id="rId7" w:history="1">
        <w:r w:rsidRPr="00627DD2">
          <w:rPr>
            <w:rStyle w:val="Hyperlink0"/>
            <w:lang w:val="en-US"/>
          </w:rPr>
          <w:t>https://doi.org/10.1016/S1473-3099(19)30063-5</w:t>
        </w:r>
      </w:hyperlink>
      <w:r w:rsidRPr="00627DD2">
        <w:rPr>
          <w:sz w:val="24"/>
          <w:szCs w:val="24"/>
          <w:lang w:val="en-US"/>
        </w:rPr>
        <w:t xml:space="preserve">  </w:t>
      </w:r>
    </w:p>
    <w:p w14:paraId="7DDA2083" w14:textId="3353A9F2" w:rsidR="00AD7C31" w:rsidRDefault="00AD7C31" w:rsidP="00AD7C31">
      <w:pPr>
        <w:pStyle w:val="Body"/>
        <w:jc w:val="both"/>
        <w:rPr>
          <w:sz w:val="24"/>
          <w:szCs w:val="24"/>
        </w:rPr>
      </w:pPr>
      <w:r w:rsidRPr="00627DD2">
        <w:rPr>
          <w:sz w:val="24"/>
          <w:szCs w:val="24"/>
          <w:lang w:val="en-US"/>
        </w:rPr>
        <w:t xml:space="preserve">4. </w:t>
      </w:r>
      <w:r w:rsidR="00627DD2" w:rsidRPr="00627DD2">
        <w:rPr>
          <w:sz w:val="24"/>
          <w:szCs w:val="24"/>
          <w:lang w:val="en-US"/>
        </w:rPr>
        <w:t xml:space="preserve">Nguyen V-K. An epidemic of suspicion—Ebola and Violence in the DRC, NEJM, 2019 March 6. </w:t>
      </w:r>
      <w:r w:rsidRPr="00627DD2">
        <w:rPr>
          <w:sz w:val="24"/>
          <w:szCs w:val="24"/>
          <w:lang w:val="en-US"/>
        </w:rPr>
        <w:t xml:space="preserve"> </w:t>
      </w:r>
      <w:hyperlink r:id="rId8" w:history="1">
        <w:r w:rsidRPr="00627DD2">
          <w:rPr>
            <w:rStyle w:val="Hyperlink0"/>
            <w:lang w:val="en-US"/>
          </w:rPr>
          <w:t xml:space="preserve">https://doi.org/10.1056/NEJMp1902682 </w:t>
        </w:r>
        <w:r w:rsidRPr="00627DD2">
          <w:rPr>
            <w:rStyle w:val="Link"/>
            <w:sz w:val="24"/>
            <w:szCs w:val="24"/>
            <w:lang w:val="en-US"/>
          </w:rPr>
          <w:t xml:space="preserve">  PMID: 30840790</w:t>
        </w:r>
      </w:hyperlink>
      <w:r w:rsidRPr="00627DD2">
        <w:rPr>
          <w:sz w:val="24"/>
          <w:szCs w:val="24"/>
          <w:lang w:val="en-US"/>
        </w:rPr>
        <w:t xml:space="preserve">    </w:t>
      </w:r>
    </w:p>
    <w:p w14:paraId="341E441E" w14:textId="6D463E07" w:rsidR="00AD7C31" w:rsidRDefault="00AD7C31" w:rsidP="00AD7C31">
      <w:pPr>
        <w:pStyle w:val="Body"/>
        <w:jc w:val="both"/>
        <w:rPr>
          <w:sz w:val="24"/>
          <w:szCs w:val="24"/>
        </w:rPr>
      </w:pPr>
      <w:r w:rsidRPr="00627DD2">
        <w:rPr>
          <w:sz w:val="24"/>
          <w:szCs w:val="24"/>
          <w:lang w:val="en-US"/>
        </w:rPr>
        <w:t xml:space="preserve">5. </w:t>
      </w:r>
      <w:proofErr w:type="spellStart"/>
      <w:r w:rsidR="00627DD2" w:rsidRPr="00627DD2">
        <w:rPr>
          <w:sz w:val="24"/>
          <w:szCs w:val="24"/>
          <w:lang w:val="en-US"/>
        </w:rPr>
        <w:t>Bardosh</w:t>
      </w:r>
      <w:proofErr w:type="spellEnd"/>
      <w:r w:rsidR="00627DD2" w:rsidRPr="00627DD2">
        <w:rPr>
          <w:sz w:val="24"/>
          <w:szCs w:val="24"/>
          <w:lang w:val="en-US"/>
        </w:rPr>
        <w:t xml:space="preserve"> K, </w:t>
      </w:r>
      <w:proofErr w:type="spellStart"/>
      <w:r w:rsidR="00627DD2" w:rsidRPr="00627DD2">
        <w:rPr>
          <w:sz w:val="24"/>
          <w:szCs w:val="24"/>
          <w:lang w:val="en-US"/>
        </w:rPr>
        <w:t>Gercama</w:t>
      </w:r>
      <w:proofErr w:type="spellEnd"/>
      <w:r w:rsidR="00627DD2" w:rsidRPr="00627DD2">
        <w:rPr>
          <w:sz w:val="24"/>
          <w:szCs w:val="24"/>
          <w:lang w:val="en-US"/>
        </w:rPr>
        <w:t xml:space="preserve"> I, Bedford J. Social Science and </w:t>
      </w:r>
      <w:proofErr w:type="spellStart"/>
      <w:r w:rsidR="00627DD2" w:rsidRPr="00627DD2">
        <w:rPr>
          <w:sz w:val="24"/>
          <w:szCs w:val="24"/>
          <w:lang w:val="en-US"/>
        </w:rPr>
        <w:t>Behavioural</w:t>
      </w:r>
      <w:proofErr w:type="spellEnd"/>
      <w:r w:rsidR="00627DD2" w:rsidRPr="00627DD2">
        <w:rPr>
          <w:sz w:val="24"/>
          <w:szCs w:val="24"/>
          <w:lang w:val="en-US"/>
        </w:rPr>
        <w:t xml:space="preserve"> Data Compilation, DRC Ebola Outbreak, November 2018-February</w:t>
      </w:r>
      <w:r w:rsidR="00627DD2">
        <w:rPr>
          <w:sz w:val="24"/>
          <w:szCs w:val="24"/>
          <w:lang w:val="en-US"/>
        </w:rPr>
        <w:t xml:space="preserve"> </w:t>
      </w:r>
      <w:hyperlink r:id="rId9" w:history="1">
        <w:r w:rsidRPr="00627DD2">
          <w:rPr>
            <w:rStyle w:val="Hyperlink0"/>
            <w:lang w:val="en-US"/>
          </w:rPr>
          <w:t>https://www.socialscienceinaction.org/resources/social-sciencebehavioural-data-compilation-drc-ebola-outbreak-november-2018-february-2019/</w:t>
        </w:r>
      </w:hyperlink>
      <w:r w:rsidRPr="00627DD2">
        <w:rPr>
          <w:sz w:val="24"/>
          <w:szCs w:val="24"/>
          <w:lang w:val="en-US"/>
        </w:rPr>
        <w:t xml:space="preserve">  </w:t>
      </w:r>
    </w:p>
    <w:p w14:paraId="0827F690" w14:textId="4ABDBCE6" w:rsidR="00AD7C31" w:rsidRDefault="00AD7C31" w:rsidP="00AD7C31">
      <w:pPr>
        <w:pStyle w:val="Body"/>
        <w:rPr>
          <w:sz w:val="24"/>
          <w:szCs w:val="24"/>
        </w:rPr>
      </w:pPr>
      <w:r>
        <w:rPr>
          <w:sz w:val="24"/>
          <w:szCs w:val="24"/>
          <w:lang w:val="en-US"/>
        </w:rPr>
        <w:t xml:space="preserve">6. </w:t>
      </w:r>
      <w:proofErr w:type="spellStart"/>
      <w:r w:rsidR="00627DD2" w:rsidRPr="00627DD2">
        <w:rPr>
          <w:sz w:val="24"/>
          <w:szCs w:val="24"/>
          <w:lang w:val="en-US"/>
        </w:rPr>
        <w:t>Boozary</w:t>
      </w:r>
      <w:proofErr w:type="spellEnd"/>
      <w:r w:rsidR="00627DD2" w:rsidRPr="00627DD2">
        <w:rPr>
          <w:sz w:val="24"/>
          <w:szCs w:val="24"/>
          <w:lang w:val="en-US"/>
        </w:rPr>
        <w:t xml:space="preserve"> AS, Farmer PE, Jha AK. The Ebola Outbreak, Fragile Health Systems, and Quality as a Cure. JAMA. 2014; 312(18):1859–60. </w:t>
      </w:r>
      <w:hyperlink r:id="rId10" w:history="1">
        <w:r w:rsidRPr="00627DD2">
          <w:rPr>
            <w:rStyle w:val="Hyperlink0"/>
            <w:lang w:val="en-US"/>
          </w:rPr>
          <w:t xml:space="preserve">https://doi.org/10.1001/jama.2014.14387 </w:t>
        </w:r>
        <w:r w:rsidRPr="00627DD2">
          <w:rPr>
            <w:rStyle w:val="Link"/>
            <w:sz w:val="24"/>
            <w:szCs w:val="24"/>
            <w:lang w:val="en-US"/>
          </w:rPr>
          <w:t>PMID: 25285459</w:t>
        </w:r>
      </w:hyperlink>
      <w:r w:rsidRPr="00627DD2">
        <w:rPr>
          <w:sz w:val="24"/>
          <w:szCs w:val="24"/>
          <w:lang w:val="en-US"/>
        </w:rPr>
        <w:t xml:space="preserve">  </w:t>
      </w:r>
    </w:p>
    <w:p w14:paraId="002AA69E" w14:textId="3F75BF41" w:rsidR="00AD7C31" w:rsidRDefault="00AD7C31" w:rsidP="00AD7C31">
      <w:pPr>
        <w:pStyle w:val="Body"/>
        <w:jc w:val="both"/>
        <w:rPr>
          <w:sz w:val="24"/>
          <w:szCs w:val="24"/>
        </w:rPr>
      </w:pPr>
      <w:r w:rsidRPr="00627DD2">
        <w:rPr>
          <w:sz w:val="24"/>
          <w:szCs w:val="24"/>
          <w:lang w:val="en-US"/>
        </w:rPr>
        <w:t xml:space="preserve">7. </w:t>
      </w:r>
      <w:r w:rsidR="00627DD2" w:rsidRPr="00627DD2">
        <w:rPr>
          <w:sz w:val="24"/>
          <w:szCs w:val="24"/>
          <w:lang w:val="en-US"/>
        </w:rPr>
        <w:t xml:space="preserve">Richards P, Amara J, </w:t>
      </w:r>
      <w:proofErr w:type="spellStart"/>
      <w:r w:rsidR="00627DD2" w:rsidRPr="00627DD2">
        <w:rPr>
          <w:sz w:val="24"/>
          <w:szCs w:val="24"/>
          <w:lang w:val="en-US"/>
        </w:rPr>
        <w:t>Mokuwa</w:t>
      </w:r>
      <w:proofErr w:type="spellEnd"/>
      <w:r w:rsidR="00627DD2" w:rsidRPr="00627DD2">
        <w:rPr>
          <w:sz w:val="24"/>
          <w:szCs w:val="24"/>
          <w:lang w:val="en-US"/>
        </w:rPr>
        <w:t xml:space="preserve"> E, </w:t>
      </w:r>
      <w:proofErr w:type="spellStart"/>
      <w:r w:rsidR="00627DD2" w:rsidRPr="00627DD2">
        <w:rPr>
          <w:sz w:val="24"/>
          <w:szCs w:val="24"/>
          <w:lang w:val="en-US"/>
        </w:rPr>
        <w:t>Mokuwa</w:t>
      </w:r>
      <w:proofErr w:type="spellEnd"/>
      <w:r w:rsidR="00627DD2" w:rsidRPr="00627DD2">
        <w:rPr>
          <w:sz w:val="24"/>
          <w:szCs w:val="24"/>
          <w:lang w:val="en-US"/>
        </w:rPr>
        <w:t xml:space="preserve"> A, </w:t>
      </w:r>
      <w:proofErr w:type="spellStart"/>
      <w:r w:rsidR="00627DD2" w:rsidRPr="00627DD2">
        <w:rPr>
          <w:sz w:val="24"/>
          <w:szCs w:val="24"/>
          <w:lang w:val="en-US"/>
        </w:rPr>
        <w:t>Suluku</w:t>
      </w:r>
      <w:proofErr w:type="spellEnd"/>
      <w:r w:rsidR="00627DD2" w:rsidRPr="00627DD2">
        <w:rPr>
          <w:sz w:val="24"/>
          <w:szCs w:val="24"/>
          <w:lang w:val="en-US"/>
        </w:rPr>
        <w:t xml:space="preserve"> R. Village Responses to Ebola Virus Disease in Rural Eastern Sierra Leone: Second Interim Report </w:t>
      </w:r>
      <w:proofErr w:type="spellStart"/>
      <w:r w:rsidR="00627DD2" w:rsidRPr="00627DD2">
        <w:rPr>
          <w:sz w:val="24"/>
          <w:szCs w:val="24"/>
          <w:lang w:val="en-US"/>
        </w:rPr>
        <w:t>Programme</w:t>
      </w:r>
      <w:proofErr w:type="spellEnd"/>
      <w:r w:rsidR="00627DD2" w:rsidRPr="00627DD2">
        <w:rPr>
          <w:sz w:val="24"/>
          <w:szCs w:val="24"/>
          <w:lang w:val="en-US"/>
        </w:rPr>
        <w:t>. Ebola Response Anthropology Platform [Internet]. 2015 [cited 2019 Apr 4]. Available from:</w:t>
      </w:r>
      <w:r w:rsidRPr="00627DD2">
        <w:rPr>
          <w:sz w:val="24"/>
          <w:szCs w:val="24"/>
          <w:lang w:val="en-US"/>
        </w:rPr>
        <w:t xml:space="preserve"> </w:t>
      </w:r>
      <w:hyperlink r:id="rId11" w:history="1">
        <w:r w:rsidRPr="00627DD2">
          <w:rPr>
            <w:rStyle w:val="Hyperlink0"/>
            <w:lang w:val="en-US"/>
          </w:rPr>
          <w:t>http://www.ebola-anthropology.net/case_ studies/village-responses-to-ebola-virus-disase-in-rural-eastern-sierra-leone-second-interim-report/</w:t>
        </w:r>
      </w:hyperlink>
      <w:r w:rsidRPr="00627DD2">
        <w:rPr>
          <w:sz w:val="24"/>
          <w:szCs w:val="24"/>
          <w:lang w:val="en-US"/>
        </w:rPr>
        <w:t xml:space="preserve"> </w:t>
      </w:r>
    </w:p>
    <w:p w14:paraId="7F46A6A1" w14:textId="5FB49F85" w:rsidR="00AD7C31" w:rsidRDefault="00AD7C31" w:rsidP="00AD7C31">
      <w:pPr>
        <w:pStyle w:val="Body"/>
        <w:jc w:val="both"/>
        <w:rPr>
          <w:sz w:val="24"/>
          <w:szCs w:val="24"/>
        </w:rPr>
      </w:pPr>
      <w:r w:rsidRPr="00627DD2">
        <w:rPr>
          <w:sz w:val="24"/>
          <w:szCs w:val="24"/>
          <w:lang w:val="en-US"/>
        </w:rPr>
        <w:t xml:space="preserve">8. </w:t>
      </w:r>
      <w:r w:rsidR="00627DD2" w:rsidRPr="00627DD2">
        <w:rPr>
          <w:sz w:val="24"/>
          <w:szCs w:val="24"/>
          <w:lang w:val="en-US"/>
        </w:rPr>
        <w:t>Wilson D. Inside an Ebola Treatment Unit: A Nurse’s Report, American Journal of Nursing AJN, American Journal of Nursing. 2015 Dec; 115(12):28–38.</w:t>
      </w:r>
    </w:p>
    <w:p w14:paraId="54736746" w14:textId="3048FD06" w:rsidR="00AD7C31" w:rsidRDefault="00AD7C31" w:rsidP="00AD7C31">
      <w:pPr>
        <w:pStyle w:val="Body"/>
        <w:jc w:val="both"/>
        <w:rPr>
          <w:color w:val="4472C4"/>
          <w:sz w:val="24"/>
          <w:szCs w:val="24"/>
          <w:u w:color="4472C4"/>
        </w:rPr>
      </w:pPr>
      <w:r>
        <w:rPr>
          <w:sz w:val="24"/>
          <w:szCs w:val="24"/>
          <w:lang w:val="en-US"/>
        </w:rPr>
        <w:t xml:space="preserve">9. </w:t>
      </w:r>
      <w:proofErr w:type="spellStart"/>
      <w:r w:rsidR="00627DD2" w:rsidRPr="00627DD2">
        <w:rPr>
          <w:sz w:val="24"/>
          <w:szCs w:val="24"/>
          <w:lang w:val="en-US"/>
        </w:rPr>
        <w:t>Bonwitt</w:t>
      </w:r>
      <w:proofErr w:type="spellEnd"/>
      <w:r w:rsidR="00627DD2" w:rsidRPr="00627DD2">
        <w:rPr>
          <w:sz w:val="24"/>
          <w:szCs w:val="24"/>
          <w:lang w:val="en-US"/>
        </w:rPr>
        <w:t xml:space="preserve"> J, Dawson M, </w:t>
      </w:r>
      <w:proofErr w:type="spellStart"/>
      <w:r w:rsidR="00627DD2" w:rsidRPr="00627DD2">
        <w:rPr>
          <w:sz w:val="24"/>
          <w:szCs w:val="24"/>
          <w:lang w:val="en-US"/>
        </w:rPr>
        <w:t>Kandeh</w:t>
      </w:r>
      <w:proofErr w:type="spellEnd"/>
      <w:r w:rsidR="00627DD2" w:rsidRPr="00627DD2">
        <w:rPr>
          <w:sz w:val="24"/>
          <w:szCs w:val="24"/>
          <w:lang w:val="en-US"/>
        </w:rPr>
        <w:t xml:space="preserve"> M, Ansumana R, </w:t>
      </w:r>
      <w:proofErr w:type="spellStart"/>
      <w:r w:rsidR="00627DD2" w:rsidRPr="00627DD2">
        <w:rPr>
          <w:sz w:val="24"/>
          <w:szCs w:val="24"/>
          <w:lang w:val="en-US"/>
        </w:rPr>
        <w:t>Sahrd</w:t>
      </w:r>
      <w:proofErr w:type="spellEnd"/>
      <w:r w:rsidR="00627DD2" w:rsidRPr="00627DD2">
        <w:rPr>
          <w:sz w:val="24"/>
          <w:szCs w:val="24"/>
          <w:lang w:val="en-US"/>
        </w:rPr>
        <w:t xml:space="preserve"> F, Brown H et al. Unintended consequences of the “bushmeat ban” in West Africa during the 2013–2016 Ebola virus disease epidemic. Social Science &amp; Medicine, 2008, March; 200:166–73. </w:t>
      </w:r>
      <w:hyperlink r:id="rId12" w:history="1">
        <w:r w:rsidRPr="00627DD2">
          <w:rPr>
            <w:rStyle w:val="Hyperlink0"/>
            <w:lang w:val="en-US"/>
          </w:rPr>
          <w:t>https://doi.org/10.1016/j.socscimed.2017.12.028</w:t>
        </w:r>
      </w:hyperlink>
      <w:r w:rsidRPr="00627DD2">
        <w:rPr>
          <w:sz w:val="24"/>
          <w:szCs w:val="24"/>
          <w:lang w:val="en-US"/>
        </w:rPr>
        <w:t xml:space="preserve">  PMID : </w:t>
      </w:r>
      <w:r w:rsidRPr="00627DD2">
        <w:rPr>
          <w:color w:val="4472C4"/>
          <w:sz w:val="24"/>
          <w:szCs w:val="24"/>
          <w:u w:color="4472C4"/>
          <w:lang w:val="en-US"/>
        </w:rPr>
        <w:t>29421463</w:t>
      </w:r>
    </w:p>
    <w:p w14:paraId="6A4DC929" w14:textId="7E520574" w:rsidR="00AD7C31" w:rsidRDefault="00AD7C31" w:rsidP="00AD7C31">
      <w:pPr>
        <w:pStyle w:val="Body"/>
        <w:jc w:val="both"/>
        <w:rPr>
          <w:sz w:val="24"/>
          <w:szCs w:val="24"/>
        </w:rPr>
      </w:pPr>
      <w:r w:rsidRPr="00627DD2">
        <w:rPr>
          <w:sz w:val="24"/>
          <w:szCs w:val="24"/>
          <w:lang w:val="en-US"/>
        </w:rPr>
        <w:lastRenderedPageBreak/>
        <w:t xml:space="preserve">10. </w:t>
      </w:r>
      <w:proofErr w:type="spellStart"/>
      <w:r w:rsidR="00627DD2" w:rsidRPr="00627DD2">
        <w:rPr>
          <w:sz w:val="24"/>
          <w:szCs w:val="24"/>
          <w:lang w:val="en-US"/>
        </w:rPr>
        <w:t>Fairhead</w:t>
      </w:r>
      <w:proofErr w:type="spellEnd"/>
      <w:r w:rsidR="00627DD2" w:rsidRPr="00627DD2">
        <w:rPr>
          <w:sz w:val="24"/>
          <w:szCs w:val="24"/>
          <w:lang w:val="en-US"/>
        </w:rPr>
        <w:t xml:space="preserve"> J. Understanding social resistance to Ebola response in the forest region of the Republic of Guinea: an anthropological perspective. African Studies Review 2016 Dec; 59(3):7–31. </w:t>
      </w:r>
      <w:hyperlink r:id="rId13" w:history="1">
        <w:r w:rsidRPr="00627DD2">
          <w:rPr>
            <w:rStyle w:val="Hyperlink1"/>
          </w:rPr>
          <w:t>https://doi.org/10.1017/asr.2016.87</w:t>
        </w:r>
      </w:hyperlink>
      <w:r w:rsidRPr="00627DD2">
        <w:rPr>
          <w:sz w:val="24"/>
          <w:szCs w:val="24"/>
          <w:lang w:val="en-US"/>
        </w:rPr>
        <w:t xml:space="preserve">  </w:t>
      </w:r>
    </w:p>
    <w:p w14:paraId="452B16D7" w14:textId="4541D653" w:rsidR="00AD7C31" w:rsidRDefault="00AD7C31" w:rsidP="00AD7C31">
      <w:pPr>
        <w:pStyle w:val="Body"/>
        <w:jc w:val="both"/>
        <w:rPr>
          <w:sz w:val="24"/>
          <w:szCs w:val="24"/>
        </w:rPr>
      </w:pPr>
      <w:r w:rsidRPr="00F94D61">
        <w:rPr>
          <w:sz w:val="24"/>
          <w:szCs w:val="24"/>
          <w:lang w:val="en-US"/>
        </w:rPr>
        <w:t xml:space="preserve">11. </w:t>
      </w:r>
      <w:r w:rsidR="00627DD2" w:rsidRPr="00627DD2">
        <w:rPr>
          <w:sz w:val="24"/>
          <w:szCs w:val="24"/>
          <w:lang w:val="en-US"/>
        </w:rPr>
        <w:t xml:space="preserve">Abramowitz S, McKune SL, </w:t>
      </w:r>
      <w:proofErr w:type="spellStart"/>
      <w:r w:rsidR="00627DD2" w:rsidRPr="00627DD2">
        <w:rPr>
          <w:sz w:val="24"/>
          <w:szCs w:val="24"/>
          <w:lang w:val="en-US"/>
        </w:rPr>
        <w:t>Fallah</w:t>
      </w:r>
      <w:proofErr w:type="spellEnd"/>
      <w:r w:rsidR="00627DD2" w:rsidRPr="00627DD2">
        <w:rPr>
          <w:sz w:val="24"/>
          <w:szCs w:val="24"/>
          <w:lang w:val="en-US"/>
        </w:rPr>
        <w:t xml:space="preserve"> M, Monger J, </w:t>
      </w:r>
      <w:proofErr w:type="spellStart"/>
      <w:r w:rsidR="00627DD2" w:rsidRPr="00627DD2">
        <w:rPr>
          <w:sz w:val="24"/>
          <w:szCs w:val="24"/>
          <w:lang w:val="en-US"/>
        </w:rPr>
        <w:t>Tehoungue</w:t>
      </w:r>
      <w:proofErr w:type="spellEnd"/>
      <w:r w:rsidR="00627DD2" w:rsidRPr="00627DD2">
        <w:rPr>
          <w:sz w:val="24"/>
          <w:szCs w:val="24"/>
          <w:lang w:val="en-US"/>
        </w:rPr>
        <w:t xml:space="preserve"> K, </w:t>
      </w:r>
      <w:proofErr w:type="spellStart"/>
      <w:r w:rsidR="00627DD2" w:rsidRPr="00627DD2">
        <w:rPr>
          <w:sz w:val="24"/>
          <w:szCs w:val="24"/>
          <w:lang w:val="en-US"/>
        </w:rPr>
        <w:t>Omidian</w:t>
      </w:r>
      <w:proofErr w:type="spellEnd"/>
      <w:r w:rsidR="00627DD2" w:rsidRPr="00627DD2">
        <w:rPr>
          <w:sz w:val="24"/>
          <w:szCs w:val="24"/>
          <w:lang w:val="en-US"/>
        </w:rPr>
        <w:t xml:space="preserve"> PA. The Opposite of Denial: Social Learning at the Onset of the Ebola Emergency in Liberia. J Health </w:t>
      </w:r>
      <w:proofErr w:type="spellStart"/>
      <w:r w:rsidR="00627DD2" w:rsidRPr="00627DD2">
        <w:rPr>
          <w:sz w:val="24"/>
          <w:szCs w:val="24"/>
          <w:lang w:val="en-US"/>
        </w:rPr>
        <w:t>Commun</w:t>
      </w:r>
      <w:proofErr w:type="spellEnd"/>
      <w:r w:rsidR="00627DD2" w:rsidRPr="00627DD2">
        <w:rPr>
          <w:sz w:val="24"/>
          <w:szCs w:val="24"/>
          <w:lang w:val="en-US"/>
        </w:rPr>
        <w:t>. 2017; 22(sup1):59– 65.</w:t>
      </w:r>
      <w:hyperlink r:id="rId14" w:history="1">
        <w:r w:rsidRPr="00627DD2">
          <w:rPr>
            <w:rStyle w:val="Hyperlink0"/>
            <w:lang w:val="en-US"/>
          </w:rPr>
          <w:t>https://doi.org/10.1080/10810730.2016.1209599</w:t>
        </w:r>
      </w:hyperlink>
      <w:r w:rsidRPr="00627DD2">
        <w:rPr>
          <w:sz w:val="24"/>
          <w:szCs w:val="24"/>
          <w:lang w:val="en-US"/>
        </w:rPr>
        <w:t xml:space="preserve">  PMID : </w:t>
      </w:r>
      <w:r w:rsidRPr="00627DD2">
        <w:rPr>
          <w:color w:val="4472C4"/>
          <w:sz w:val="24"/>
          <w:szCs w:val="24"/>
          <w:u w:color="4472C4"/>
          <w:lang w:val="en-US"/>
        </w:rPr>
        <w:t xml:space="preserve">28854129. </w:t>
      </w:r>
    </w:p>
    <w:p w14:paraId="211813FE" w14:textId="14FAF337" w:rsidR="00AD7C31" w:rsidRDefault="00AD7C31" w:rsidP="00AD7C31">
      <w:pPr>
        <w:pStyle w:val="Body"/>
        <w:jc w:val="both"/>
        <w:rPr>
          <w:sz w:val="24"/>
          <w:szCs w:val="24"/>
        </w:rPr>
      </w:pPr>
      <w:r w:rsidRPr="00627DD2">
        <w:rPr>
          <w:sz w:val="24"/>
          <w:szCs w:val="24"/>
          <w:lang w:val="en-US"/>
        </w:rPr>
        <w:t xml:space="preserve">12. </w:t>
      </w:r>
      <w:r w:rsidR="00627DD2" w:rsidRPr="00627DD2">
        <w:rPr>
          <w:sz w:val="24"/>
          <w:szCs w:val="24"/>
          <w:lang w:val="en-US"/>
        </w:rPr>
        <w:t>Lave J. Apprenticeship in Critical Ethnographic Practice. Chicago: Univ. Chicago Press; 2011.</w:t>
      </w:r>
    </w:p>
    <w:p w14:paraId="33C3C19A" w14:textId="2755239A" w:rsidR="00AD7C31" w:rsidRDefault="00AD7C31" w:rsidP="00AD7C31">
      <w:pPr>
        <w:pStyle w:val="Body"/>
        <w:jc w:val="both"/>
        <w:rPr>
          <w:sz w:val="24"/>
          <w:szCs w:val="24"/>
        </w:rPr>
      </w:pPr>
      <w:r w:rsidRPr="00F94D61">
        <w:rPr>
          <w:sz w:val="24"/>
          <w:szCs w:val="24"/>
          <w:lang w:val="en-US"/>
        </w:rPr>
        <w:t xml:space="preserve">13. </w:t>
      </w:r>
      <w:r w:rsidR="00627DD2" w:rsidRPr="00627DD2">
        <w:rPr>
          <w:sz w:val="24"/>
          <w:szCs w:val="24"/>
          <w:lang w:val="en-US"/>
        </w:rPr>
        <w:t>Lave J, Wenger E. Situated Learning: Legitimate Peripheral Participation. Cambridge: Cambridge Univ. Press; 1998.</w:t>
      </w:r>
    </w:p>
    <w:p w14:paraId="77E711F9" w14:textId="5D144074" w:rsidR="00AD7C31" w:rsidRDefault="00AD7C31" w:rsidP="00AD7C31">
      <w:pPr>
        <w:pStyle w:val="Body"/>
        <w:jc w:val="both"/>
        <w:rPr>
          <w:sz w:val="24"/>
          <w:szCs w:val="24"/>
        </w:rPr>
      </w:pPr>
      <w:r w:rsidRPr="00627DD2">
        <w:rPr>
          <w:sz w:val="24"/>
          <w:szCs w:val="24"/>
          <w:lang w:val="en-US"/>
        </w:rPr>
        <w:t xml:space="preserve">14. </w:t>
      </w:r>
      <w:r w:rsidR="00627DD2" w:rsidRPr="00627DD2">
        <w:rPr>
          <w:sz w:val="24"/>
          <w:szCs w:val="24"/>
          <w:lang w:val="en-US"/>
        </w:rPr>
        <w:t xml:space="preserve">Bandura A. Health promotion from the perspective of social cognitive theory. Psychology &amp; Health. 1998; 13(4):623–49. </w:t>
      </w:r>
      <w:r w:rsidRPr="00627DD2">
        <w:rPr>
          <w:sz w:val="24"/>
          <w:szCs w:val="24"/>
          <w:lang w:val="en-US"/>
        </w:rPr>
        <w:t xml:space="preserve"> </w:t>
      </w:r>
      <w:hyperlink r:id="rId15" w:history="1">
        <w:r w:rsidRPr="00627DD2">
          <w:rPr>
            <w:rStyle w:val="Hyperlink0"/>
            <w:lang w:val="en-US"/>
          </w:rPr>
          <w:t>https://doi.org/10.1080/08870449808407422</w:t>
        </w:r>
      </w:hyperlink>
      <w:r w:rsidRPr="00627DD2">
        <w:rPr>
          <w:sz w:val="24"/>
          <w:szCs w:val="24"/>
          <w:lang w:val="en-US"/>
        </w:rPr>
        <w:t xml:space="preserve">  </w:t>
      </w:r>
    </w:p>
    <w:p w14:paraId="76A98646" w14:textId="19F316F2" w:rsidR="00AD7C31" w:rsidRPr="00627DD2" w:rsidRDefault="00AD7C31" w:rsidP="00AD7C31">
      <w:pPr>
        <w:pStyle w:val="Body"/>
        <w:jc w:val="both"/>
        <w:rPr>
          <w:sz w:val="24"/>
          <w:szCs w:val="24"/>
          <w:lang w:val="en-US"/>
        </w:rPr>
      </w:pPr>
      <w:r w:rsidRPr="00627DD2">
        <w:rPr>
          <w:sz w:val="24"/>
          <w:szCs w:val="24"/>
          <w:lang w:val="en-US"/>
        </w:rPr>
        <w:t xml:space="preserve">15. </w:t>
      </w:r>
      <w:r w:rsidR="00627DD2" w:rsidRPr="00627DD2">
        <w:rPr>
          <w:sz w:val="24"/>
          <w:szCs w:val="24"/>
          <w:lang w:val="en-US"/>
        </w:rPr>
        <w:t xml:space="preserve">This remark was addressed to and recorded by Paul Richards, as a member of the Ebola </w:t>
      </w:r>
      <w:proofErr w:type="spellStart"/>
      <w:r w:rsidR="00627DD2" w:rsidRPr="00627DD2">
        <w:rPr>
          <w:sz w:val="24"/>
          <w:szCs w:val="24"/>
          <w:lang w:val="en-US"/>
        </w:rPr>
        <w:t>Gbalu</w:t>
      </w:r>
      <w:proofErr w:type="spellEnd"/>
      <w:r w:rsidR="00627DD2" w:rsidRPr="00627DD2">
        <w:rPr>
          <w:sz w:val="24"/>
          <w:szCs w:val="24"/>
          <w:lang w:val="en-US"/>
        </w:rPr>
        <w:t xml:space="preserve"> research project directed by Professor Susannah Mayhew of the London School of Hygiene and Tropical Medicine. Richards acknowledges the permission of Professor Mayhew to cite his fieldnotes.</w:t>
      </w:r>
    </w:p>
    <w:p w14:paraId="60911F58" w14:textId="08B25D27" w:rsidR="00AD7C31" w:rsidRPr="00627DD2" w:rsidRDefault="00AD7C31" w:rsidP="00AD7C31">
      <w:pPr>
        <w:pStyle w:val="Body"/>
        <w:jc w:val="both"/>
        <w:rPr>
          <w:sz w:val="24"/>
          <w:szCs w:val="24"/>
          <w:lang w:val="en-US"/>
        </w:rPr>
      </w:pPr>
      <w:r w:rsidRPr="00627DD2">
        <w:rPr>
          <w:sz w:val="24"/>
          <w:szCs w:val="24"/>
          <w:lang w:val="en-US"/>
        </w:rPr>
        <w:t xml:space="preserve">16. </w:t>
      </w:r>
      <w:r w:rsidR="00627DD2" w:rsidRPr="00627DD2">
        <w:rPr>
          <w:sz w:val="24"/>
          <w:szCs w:val="24"/>
          <w:lang w:val="en-US"/>
        </w:rPr>
        <w:t xml:space="preserve">White L. Speaking with Vampires: </w:t>
      </w:r>
      <w:proofErr w:type="spellStart"/>
      <w:r w:rsidR="00627DD2" w:rsidRPr="00627DD2">
        <w:rPr>
          <w:sz w:val="24"/>
          <w:szCs w:val="24"/>
          <w:lang w:val="en-US"/>
        </w:rPr>
        <w:t>Rumour</w:t>
      </w:r>
      <w:proofErr w:type="spellEnd"/>
      <w:r w:rsidR="00627DD2" w:rsidRPr="00627DD2">
        <w:rPr>
          <w:sz w:val="24"/>
          <w:szCs w:val="24"/>
          <w:lang w:val="en-US"/>
        </w:rPr>
        <w:t xml:space="preserve"> and History in East and Central Africa. Berkeley CA: Univ. Calif. Press;2000.</w:t>
      </w:r>
    </w:p>
    <w:p w14:paraId="4CEBC838" w14:textId="45707C8C" w:rsidR="008F5B03" w:rsidRPr="00AD7C31" w:rsidRDefault="00AD7C31" w:rsidP="00AD7C31">
      <w:pPr>
        <w:pStyle w:val="Body"/>
        <w:jc w:val="both"/>
      </w:pPr>
      <w:r w:rsidRPr="00627DD2">
        <w:rPr>
          <w:sz w:val="24"/>
          <w:szCs w:val="24"/>
          <w:lang w:val="en-US"/>
        </w:rPr>
        <w:t xml:space="preserve">17. </w:t>
      </w:r>
      <w:proofErr w:type="spellStart"/>
      <w:r w:rsidR="00627DD2" w:rsidRPr="00627DD2">
        <w:rPr>
          <w:sz w:val="24"/>
          <w:szCs w:val="24"/>
          <w:lang w:val="en-US"/>
        </w:rPr>
        <w:t>Freudenthal</w:t>
      </w:r>
      <w:proofErr w:type="spellEnd"/>
      <w:r w:rsidR="00627DD2" w:rsidRPr="00627DD2">
        <w:rPr>
          <w:sz w:val="24"/>
          <w:szCs w:val="24"/>
          <w:lang w:val="en-US"/>
        </w:rPr>
        <w:t xml:space="preserve"> E. Ebola’s lost blood: row over samples flown out of Africa as ’big pharma’ set to cash in. The Telegraph [Internet]. 2019 Feb 6 [cited 2019 Apr 4] Available from </w:t>
      </w:r>
      <w:hyperlink r:id="rId16" w:history="1">
        <w:r w:rsidRPr="00627DD2">
          <w:rPr>
            <w:rStyle w:val="Hyperlink0"/>
            <w:lang w:val="en-US"/>
          </w:rPr>
          <w:t>https://www.telegraph.co.uk/news/0/ebolas-lost-blood-row-samples-flown-africa-big-pharma-set-cash/</w:t>
        </w:r>
      </w:hyperlink>
      <w:r w:rsidRPr="00627DD2">
        <w:rPr>
          <w:sz w:val="24"/>
          <w:szCs w:val="24"/>
          <w:lang w:val="en-US"/>
        </w:rPr>
        <w:t xml:space="preserve"> </w:t>
      </w:r>
    </w:p>
    <w:sectPr w:rsidR="008F5B03" w:rsidRPr="00AD7C31">
      <w:headerReference w:type="even" r:id="rId17"/>
      <w:headerReference w:type="default" r:id="rId18"/>
      <w:footerReference w:type="even" r:id="rId19"/>
      <w:footerReference w:type="default" r:id="rId20"/>
      <w:headerReference w:type="first" r:id="rId21"/>
      <w:footerReference w:type="first" r:id="rId22"/>
      <w:pgSz w:w="12240" w:h="15840"/>
      <w:pgMar w:top="1417" w:right="1417" w:bottom="1417"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ACED29" w14:textId="77777777" w:rsidR="003913CE" w:rsidRDefault="003913CE" w:rsidP="00AD7C31">
      <w:r>
        <w:separator/>
      </w:r>
    </w:p>
  </w:endnote>
  <w:endnote w:type="continuationSeparator" w:id="0">
    <w:p w14:paraId="503C8286" w14:textId="77777777" w:rsidR="003913CE" w:rsidRDefault="003913CE" w:rsidP="00AD7C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3B78C" w14:textId="77777777" w:rsidR="00591EB0" w:rsidRDefault="00591EB0">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59381757"/>
      <w:docPartObj>
        <w:docPartGallery w:val="Page Numbers (Bottom of Page)"/>
        <w:docPartUnique/>
      </w:docPartObj>
    </w:sdtPr>
    <w:sdtEndPr/>
    <w:sdtContent>
      <w:sdt>
        <w:sdtPr>
          <w:id w:val="-1769616900"/>
          <w:docPartObj>
            <w:docPartGallery w:val="Page Numbers (Top of Page)"/>
            <w:docPartUnique/>
          </w:docPartObj>
        </w:sdtPr>
        <w:sdtEndPr/>
        <w:sdtContent>
          <w:p w14:paraId="0397ADDE" w14:textId="301CC4C3" w:rsidR="00F94D61" w:rsidRDefault="00591EB0">
            <w:pPr>
              <w:pStyle w:val="Pieddepage"/>
              <w:jc w:val="right"/>
            </w:pPr>
            <w:r>
              <w:t xml:space="preserve">  </w:t>
            </w:r>
            <w:r w:rsidR="00F94D61" w:rsidRPr="00591EB0">
              <w:t xml:space="preserve">Page </w:t>
            </w:r>
            <w:r w:rsidR="00F94D61">
              <w:rPr>
                <w:b/>
                <w:bCs/>
              </w:rPr>
              <w:fldChar w:fldCharType="begin"/>
            </w:r>
            <w:r w:rsidR="00F94D61">
              <w:rPr>
                <w:b/>
                <w:bCs/>
              </w:rPr>
              <w:instrText>PAGE</w:instrText>
            </w:r>
            <w:r w:rsidR="00F94D61">
              <w:rPr>
                <w:b/>
                <w:bCs/>
              </w:rPr>
              <w:fldChar w:fldCharType="separate"/>
            </w:r>
            <w:r w:rsidR="00F94D61" w:rsidRPr="00591EB0">
              <w:rPr>
                <w:b/>
                <w:bCs/>
              </w:rPr>
              <w:t>2</w:t>
            </w:r>
            <w:r w:rsidR="00F94D61">
              <w:rPr>
                <w:b/>
                <w:bCs/>
              </w:rPr>
              <w:fldChar w:fldCharType="end"/>
            </w:r>
            <w:r w:rsidR="00F94D61" w:rsidRPr="00591EB0">
              <w:t xml:space="preserve"> sur </w:t>
            </w:r>
            <w:r w:rsidR="00F94D61">
              <w:rPr>
                <w:b/>
                <w:bCs/>
              </w:rPr>
              <w:fldChar w:fldCharType="begin"/>
            </w:r>
            <w:r w:rsidR="00F94D61">
              <w:rPr>
                <w:b/>
                <w:bCs/>
              </w:rPr>
              <w:instrText>NUMPAGES</w:instrText>
            </w:r>
            <w:r w:rsidR="00F94D61">
              <w:rPr>
                <w:b/>
                <w:bCs/>
              </w:rPr>
              <w:fldChar w:fldCharType="separate"/>
            </w:r>
            <w:r w:rsidR="00F94D61" w:rsidRPr="00591EB0">
              <w:rPr>
                <w:b/>
                <w:bCs/>
              </w:rPr>
              <w:t>2</w:t>
            </w:r>
            <w:r w:rsidR="00F94D61">
              <w:rPr>
                <w:b/>
                <w:bCs/>
              </w:rPr>
              <w:fldChar w:fldCharType="end"/>
            </w:r>
          </w:p>
        </w:sdtContent>
      </w:sdt>
    </w:sdtContent>
  </w:sdt>
  <w:p w14:paraId="34111467" w14:textId="77777777" w:rsidR="00591EB0" w:rsidRPr="001F7F99" w:rsidRDefault="00591EB0">
    <w:pPr>
      <w:pStyle w:val="HeaderFooter"/>
      <w:rPr>
        <w:rFonts w:asciiTheme="minorHAnsi" w:hAnsiTheme="minorHAnsi" w:cstheme="minorHAnsi"/>
        <w:color w:val="222222"/>
        <w:sz w:val="22"/>
        <w:szCs w:val="22"/>
        <w:shd w:val="clear" w:color="auto" w:fill="FFFFFF"/>
      </w:rPr>
    </w:pPr>
    <w:r w:rsidRPr="001F7F99">
      <w:rPr>
        <w:rFonts w:asciiTheme="minorHAnsi" w:hAnsiTheme="minorHAnsi" w:cstheme="minorHAnsi"/>
        <w:color w:val="222222"/>
        <w:sz w:val="22"/>
        <w:szCs w:val="22"/>
        <w:shd w:val="clear" w:color="auto" w:fill="FFFFFF"/>
      </w:rPr>
      <w:t xml:space="preserve">Richards P, </w:t>
    </w:r>
    <w:proofErr w:type="spellStart"/>
    <w:r w:rsidRPr="001F7F99">
      <w:rPr>
        <w:rFonts w:asciiTheme="minorHAnsi" w:hAnsiTheme="minorHAnsi" w:cstheme="minorHAnsi"/>
        <w:color w:val="222222"/>
        <w:sz w:val="22"/>
        <w:szCs w:val="22"/>
        <w:shd w:val="clear" w:color="auto" w:fill="FFFFFF"/>
      </w:rPr>
      <w:t>Mokuwa</w:t>
    </w:r>
    <w:proofErr w:type="spellEnd"/>
    <w:r w:rsidRPr="001F7F99">
      <w:rPr>
        <w:rFonts w:asciiTheme="minorHAnsi" w:hAnsiTheme="minorHAnsi" w:cstheme="minorHAnsi"/>
        <w:color w:val="222222"/>
        <w:sz w:val="22"/>
        <w:szCs w:val="22"/>
        <w:shd w:val="clear" w:color="auto" w:fill="FFFFFF"/>
      </w:rPr>
      <w:t xml:space="preserve"> E, </w:t>
    </w:r>
    <w:proofErr w:type="spellStart"/>
    <w:r w:rsidRPr="001F7F99">
      <w:rPr>
        <w:rFonts w:asciiTheme="minorHAnsi" w:hAnsiTheme="minorHAnsi" w:cstheme="minorHAnsi"/>
        <w:color w:val="222222"/>
        <w:sz w:val="22"/>
        <w:szCs w:val="22"/>
        <w:shd w:val="clear" w:color="auto" w:fill="FFFFFF"/>
      </w:rPr>
      <w:t>Welmers</w:t>
    </w:r>
    <w:proofErr w:type="spellEnd"/>
    <w:r w:rsidRPr="001F7F99">
      <w:rPr>
        <w:rFonts w:asciiTheme="minorHAnsi" w:hAnsiTheme="minorHAnsi" w:cstheme="minorHAnsi"/>
        <w:color w:val="222222"/>
        <w:sz w:val="22"/>
        <w:szCs w:val="22"/>
        <w:shd w:val="clear" w:color="auto" w:fill="FFFFFF"/>
      </w:rPr>
      <w:t xml:space="preserve"> P, Maat H, </w:t>
    </w:r>
    <w:proofErr w:type="spellStart"/>
    <w:r w:rsidRPr="001F7F99">
      <w:rPr>
        <w:rFonts w:asciiTheme="minorHAnsi" w:hAnsiTheme="minorHAnsi" w:cstheme="minorHAnsi"/>
        <w:color w:val="222222"/>
        <w:sz w:val="22"/>
        <w:szCs w:val="22"/>
        <w:shd w:val="clear" w:color="auto" w:fill="FFFFFF"/>
      </w:rPr>
      <w:t>Beisel</w:t>
    </w:r>
    <w:proofErr w:type="spellEnd"/>
    <w:r w:rsidRPr="001F7F99">
      <w:rPr>
        <w:rFonts w:asciiTheme="minorHAnsi" w:hAnsiTheme="minorHAnsi" w:cstheme="minorHAnsi"/>
        <w:color w:val="222222"/>
        <w:sz w:val="22"/>
        <w:szCs w:val="22"/>
        <w:shd w:val="clear" w:color="auto" w:fill="FFFFFF"/>
      </w:rPr>
      <w:t xml:space="preserve"> U (2019) Trust, and distrust, </w:t>
    </w:r>
  </w:p>
  <w:p w14:paraId="74A20407" w14:textId="296ADAA1" w:rsidR="007F0CB8" w:rsidRPr="001F7F99" w:rsidRDefault="00591EB0">
    <w:pPr>
      <w:pStyle w:val="HeaderFooter"/>
      <w:rPr>
        <w:rFonts w:asciiTheme="minorHAnsi" w:hAnsiTheme="minorHAnsi" w:cstheme="minorHAnsi"/>
        <w:sz w:val="22"/>
        <w:szCs w:val="22"/>
      </w:rPr>
    </w:pPr>
    <w:r w:rsidRPr="001F7F99">
      <w:rPr>
        <w:rFonts w:asciiTheme="minorHAnsi" w:hAnsiTheme="minorHAnsi" w:cstheme="minorHAnsi"/>
        <w:color w:val="222222"/>
        <w:sz w:val="22"/>
        <w:szCs w:val="22"/>
        <w:shd w:val="clear" w:color="auto" w:fill="FFFFFF"/>
      </w:rPr>
      <w:t xml:space="preserve">of Ebola Treatment </w:t>
    </w:r>
    <w:proofErr w:type="spellStart"/>
    <w:r w:rsidRPr="001F7F99">
      <w:rPr>
        <w:rFonts w:asciiTheme="minorHAnsi" w:hAnsiTheme="minorHAnsi" w:cstheme="minorHAnsi"/>
        <w:color w:val="222222"/>
        <w:sz w:val="22"/>
        <w:szCs w:val="22"/>
        <w:shd w:val="clear" w:color="auto" w:fill="FFFFFF"/>
      </w:rPr>
      <w:t>Centers</w:t>
    </w:r>
    <w:proofErr w:type="spellEnd"/>
    <w:r w:rsidRPr="001F7F99">
      <w:rPr>
        <w:rFonts w:asciiTheme="minorHAnsi" w:hAnsiTheme="minorHAnsi" w:cstheme="minorHAnsi"/>
        <w:color w:val="222222"/>
        <w:sz w:val="22"/>
        <w:szCs w:val="22"/>
        <w:shd w:val="clear" w:color="auto" w:fill="FFFFFF"/>
      </w:rPr>
      <w:t>: A case-study from Sierra Leone. PLOS ONE 14(12): e0224511. </w:t>
    </w:r>
    <w:hyperlink r:id="rId1" w:tgtFrame="_blank" w:history="1">
      <w:r w:rsidRPr="001F7F99">
        <w:rPr>
          <w:rStyle w:val="Lienhypertexte"/>
          <w:rFonts w:asciiTheme="minorHAnsi" w:hAnsiTheme="minorHAnsi" w:cstheme="minorHAnsi"/>
          <w:color w:val="1155CC"/>
          <w:sz w:val="22"/>
          <w:szCs w:val="22"/>
          <w:shd w:val="clear" w:color="auto" w:fill="FFFFFF"/>
        </w:rPr>
        <w:t>https://doi</w:t>
      </w:r>
    </w:hyperlink>
    <w:r w:rsidRPr="001F7F99">
      <w:rPr>
        <w:rFonts w:asciiTheme="minorHAnsi" w:hAnsiTheme="minorHAnsi" w:cstheme="minorHAnsi"/>
        <w:color w:val="2B5CFA"/>
        <w:sz w:val="22"/>
        <w:szCs w:val="22"/>
        <w:shd w:val="clear" w:color="auto" w:fill="FFFFFF"/>
      </w:rPr>
      <w:t>. org/10.1371/journal.pone.0224511 </w:t>
    </w:r>
    <w:bookmarkStart w:id="1" w:name="_GoBack"/>
    <w:bookmarkEnd w:id="1"/>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4766D3" w14:textId="77777777" w:rsidR="00591EB0" w:rsidRDefault="00591EB0">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84A6BF" w14:textId="77777777" w:rsidR="003913CE" w:rsidRDefault="003913CE" w:rsidP="00AD7C31">
      <w:r>
        <w:separator/>
      </w:r>
    </w:p>
  </w:footnote>
  <w:footnote w:type="continuationSeparator" w:id="0">
    <w:p w14:paraId="32711889" w14:textId="77777777" w:rsidR="003913CE" w:rsidRDefault="003913CE" w:rsidP="00AD7C31">
      <w:r>
        <w:continuationSeparator/>
      </w:r>
    </w:p>
  </w:footnote>
  <w:footnote w:id="1">
    <w:p w14:paraId="18E973A5" w14:textId="77777777" w:rsidR="00AD7C31" w:rsidRDefault="00AD7C31" w:rsidP="00AD7C31">
      <w:pPr>
        <w:pStyle w:val="Notedebasdepage"/>
      </w:pPr>
      <w:r>
        <w:rPr>
          <w:sz w:val="24"/>
          <w:szCs w:val="24"/>
          <w:vertAlign w:val="superscript"/>
          <w:lang w:val="en-US"/>
        </w:rPr>
        <w:footnoteRef/>
      </w:r>
      <w:r>
        <w:t xml:space="preserve">  Direction de la recherche et de la planification, Université de Njala, Makonde, Sierra Leone</w:t>
      </w:r>
    </w:p>
  </w:footnote>
  <w:footnote w:id="2">
    <w:p w14:paraId="4F064CB2" w14:textId="77777777" w:rsidR="00AD7C31" w:rsidRDefault="00AD7C31" w:rsidP="00AD7C31">
      <w:pPr>
        <w:pStyle w:val="Notedebasdepage"/>
      </w:pPr>
      <w:r>
        <w:rPr>
          <w:sz w:val="24"/>
          <w:szCs w:val="24"/>
          <w:vertAlign w:val="superscript"/>
          <w:lang w:val="en-US"/>
        </w:rPr>
        <w:footnoteRef/>
      </w:r>
      <w:r>
        <w:t xml:space="preserve">  Groupe d'économie de développement, Université de Wageningen, Wageningen, Pays-Bas</w:t>
      </w:r>
    </w:p>
  </w:footnote>
  <w:footnote w:id="3">
    <w:p w14:paraId="3FB92BA5" w14:textId="77777777" w:rsidR="00AD7C31" w:rsidRDefault="00AD7C31" w:rsidP="00AD7C31">
      <w:pPr>
        <w:pStyle w:val="Notedebasdepage"/>
      </w:pPr>
      <w:r>
        <w:rPr>
          <w:sz w:val="24"/>
          <w:szCs w:val="24"/>
          <w:vertAlign w:val="superscript"/>
          <w:lang w:val="en-US"/>
        </w:rPr>
        <w:footnoteRef/>
      </w:r>
      <w:r>
        <w:t xml:space="preserve"> Groupe de la connaissance, la technologie et l'innovation, Université de Wageningen, Wageningen, Pays-Bas</w:t>
      </w:r>
    </w:p>
  </w:footnote>
  <w:footnote w:id="4">
    <w:p w14:paraId="3DCC30C2" w14:textId="77777777" w:rsidR="00AD7C31" w:rsidRDefault="00AD7C31" w:rsidP="00AD7C31">
      <w:pPr>
        <w:pStyle w:val="Notedebasdepage"/>
      </w:pPr>
      <w:r>
        <w:rPr>
          <w:sz w:val="24"/>
          <w:szCs w:val="24"/>
          <w:vertAlign w:val="superscript"/>
          <w:lang w:val="en-US"/>
        </w:rPr>
        <w:footnoteRef/>
      </w:r>
      <w:r>
        <w:t xml:space="preserve"> Département d'anthropologie, Université de Bayreuth, Bayreuth, Allemagne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D7F0CD" w14:textId="77777777" w:rsidR="00591EB0" w:rsidRDefault="00591EB0">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7757D2" w14:textId="64CF9774" w:rsidR="007F0CB8" w:rsidRDefault="008625E5">
    <w:pPr>
      <w:pStyle w:val="En-tte"/>
      <w:tabs>
        <w:tab w:val="clear" w:pos="9406"/>
        <w:tab w:val="right" w:pos="9386"/>
      </w:tabs>
    </w:pPr>
    <w:r>
      <w:rPr>
        <w:b/>
        <w:bCs/>
        <w:noProof/>
        <w:sz w:val="24"/>
        <w:szCs w:val="24"/>
        <w:bdr w:val="none" w:sz="0" w:space="0" w:color="auto"/>
      </w:rPr>
      <mc:AlternateContent>
        <mc:Choice Requires="wps">
          <w:drawing>
            <wp:anchor distT="0" distB="0" distL="114300" distR="114300" simplePos="0" relativeHeight="251659264" behindDoc="0" locked="0" layoutInCell="1" allowOverlap="1" wp14:anchorId="0AF21D6D" wp14:editId="5DFA4B88">
              <wp:simplePos x="0" y="0"/>
              <wp:positionH relativeFrom="column">
                <wp:posOffset>-42546</wp:posOffset>
              </wp:positionH>
              <wp:positionV relativeFrom="paragraph">
                <wp:posOffset>398145</wp:posOffset>
              </wp:positionV>
              <wp:extent cx="6010275" cy="0"/>
              <wp:effectExtent l="0" t="19050" r="28575" b="19050"/>
              <wp:wrapNone/>
              <wp:docPr id="1" name="Connecteur droit 1"/>
              <wp:cNvGraphicFramePr/>
              <a:graphic xmlns:a="http://schemas.openxmlformats.org/drawingml/2006/main">
                <a:graphicData uri="http://schemas.microsoft.com/office/word/2010/wordprocessingShape">
                  <wps:wsp>
                    <wps:cNvCnPr/>
                    <wps:spPr>
                      <a:xfrm>
                        <a:off x="0" y="0"/>
                        <a:ext cx="6010275" cy="0"/>
                      </a:xfrm>
                      <a:prstGeom prst="line">
                        <a:avLst/>
                      </a:prstGeom>
                      <a:ln w="28575">
                        <a:solidFill>
                          <a:schemeClr val="accent1">
                            <a:lumMod val="60000"/>
                            <a:lumOff val="4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A69BA9B" id="Connecteur droit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3.35pt,31.35pt" to="469.9pt,3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" strokecolor="#8eaadb [1940]" strokeweight="2.25pt">
              <v:stroke joinstyle="miter"/>
            </v:line>
          </w:pict>
        </mc:Fallback>
      </mc:AlternateContent>
    </w:r>
    <w:r w:rsidR="009A3458">
      <w:rPr>
        <w:b/>
        <w:bCs/>
        <w:sz w:val="24"/>
        <w:szCs w:val="24"/>
      </w:rPr>
      <w:t>PLOS</w:t>
    </w:r>
    <w:r w:rsidR="009A3458">
      <w:rPr>
        <w:sz w:val="36"/>
        <w:szCs w:val="36"/>
      </w:rPr>
      <w:t xml:space="preserve"> I </w:t>
    </w:r>
    <w:r w:rsidR="009A3458">
      <w:rPr>
        <w:b/>
        <w:bCs/>
        <w:color w:val="A8184F"/>
        <w:sz w:val="24"/>
        <w:szCs w:val="24"/>
        <w:u w:color="A8184F"/>
      </w:rPr>
      <w:t xml:space="preserve">ONE                                 </w:t>
    </w:r>
    <w:r w:rsidR="009A3458">
      <w:rPr>
        <w:sz w:val="24"/>
        <w:szCs w:val="24"/>
      </w:rPr>
      <w:t>Confiance, et méfiance, envers les centres de traitement d'Ebola</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371DD6" w14:textId="77777777" w:rsidR="00591EB0" w:rsidRDefault="00591EB0">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4C2D"/>
    <w:rsid w:val="00015108"/>
    <w:rsid w:val="00087CDB"/>
    <w:rsid w:val="00094229"/>
    <w:rsid w:val="00122ACC"/>
    <w:rsid w:val="001F7F99"/>
    <w:rsid w:val="0029241B"/>
    <w:rsid w:val="00343C1B"/>
    <w:rsid w:val="003913CE"/>
    <w:rsid w:val="003A656E"/>
    <w:rsid w:val="004A18EC"/>
    <w:rsid w:val="00591EB0"/>
    <w:rsid w:val="00627DD2"/>
    <w:rsid w:val="006C4C2D"/>
    <w:rsid w:val="008625E5"/>
    <w:rsid w:val="00872AA2"/>
    <w:rsid w:val="008F5B03"/>
    <w:rsid w:val="00927B81"/>
    <w:rsid w:val="009A3458"/>
    <w:rsid w:val="009A3830"/>
    <w:rsid w:val="00A72310"/>
    <w:rsid w:val="00AD7C31"/>
    <w:rsid w:val="00BD5BED"/>
    <w:rsid w:val="00EB1E40"/>
    <w:rsid w:val="00F42A37"/>
    <w:rsid w:val="00F94D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DA4DCE"/>
  <w15:chartTrackingRefBased/>
  <w15:docId w15:val="{8EB7DA54-6476-4CCE-849E-9AE6CA8DE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D7C31"/>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link w:val="En-tteCar"/>
    <w:rsid w:val="00AD7C31"/>
    <w:pPr>
      <w:pBdr>
        <w:top w:val="nil"/>
        <w:left w:val="nil"/>
        <w:bottom w:val="nil"/>
        <w:right w:val="nil"/>
        <w:between w:val="nil"/>
        <w:bar w:val="nil"/>
      </w:pBdr>
      <w:tabs>
        <w:tab w:val="center" w:pos="4703"/>
        <w:tab w:val="right" w:pos="9406"/>
      </w:tabs>
      <w:spacing w:after="0" w:line="240" w:lineRule="auto"/>
    </w:pPr>
    <w:rPr>
      <w:rFonts w:ascii="Calibri" w:eastAsia="Calibri" w:hAnsi="Calibri" w:cs="Calibri"/>
      <w:color w:val="000000"/>
      <w:u w:color="000000"/>
      <w:bdr w:val="nil"/>
      <w:lang w:val="fr-FR" w:eastAsia="en-GB"/>
    </w:rPr>
  </w:style>
  <w:style w:type="character" w:customStyle="1" w:styleId="En-tteCar">
    <w:name w:val="En-tête Car"/>
    <w:basedOn w:val="Policepardfaut"/>
    <w:link w:val="En-tte"/>
    <w:rsid w:val="00AD7C31"/>
    <w:rPr>
      <w:rFonts w:ascii="Calibri" w:eastAsia="Calibri" w:hAnsi="Calibri" w:cs="Calibri"/>
      <w:color w:val="000000"/>
      <w:u w:color="000000"/>
      <w:bdr w:val="nil"/>
      <w:lang w:val="fr-FR" w:eastAsia="en-GB"/>
    </w:rPr>
  </w:style>
  <w:style w:type="paragraph" w:customStyle="1" w:styleId="HeaderFooter">
    <w:name w:val="Header &amp; Footer"/>
    <w:rsid w:val="00AD7C31"/>
    <w:pPr>
      <w:pBdr>
        <w:top w:val="nil"/>
        <w:left w:val="nil"/>
        <w:bottom w:val="nil"/>
        <w:right w:val="nil"/>
        <w:between w:val="nil"/>
        <w:bar w:val="nil"/>
      </w:pBdr>
      <w:tabs>
        <w:tab w:val="right" w:pos="9020"/>
      </w:tabs>
      <w:spacing w:after="0" w:line="240" w:lineRule="auto"/>
    </w:pPr>
    <w:rPr>
      <w:rFonts w:ascii="Helvetica Neue" w:eastAsia="Helvetica Neue" w:hAnsi="Helvetica Neue" w:cs="Helvetica Neue"/>
      <w:color w:val="000000"/>
      <w:sz w:val="24"/>
      <w:szCs w:val="24"/>
      <w:bdr w:val="nil"/>
      <w:lang w:val="en-GB" w:eastAsia="en-GB"/>
    </w:rPr>
  </w:style>
  <w:style w:type="paragraph" w:customStyle="1" w:styleId="Body">
    <w:name w:val="Body"/>
    <w:rsid w:val="00AD7C31"/>
    <w:pPr>
      <w:pBdr>
        <w:top w:val="nil"/>
        <w:left w:val="nil"/>
        <w:bottom w:val="nil"/>
        <w:right w:val="nil"/>
        <w:between w:val="nil"/>
        <w:bar w:val="nil"/>
      </w:pBdr>
    </w:pPr>
    <w:rPr>
      <w:rFonts w:ascii="Calibri" w:eastAsia="Calibri" w:hAnsi="Calibri" w:cs="Calibri"/>
      <w:color w:val="000000"/>
      <w:u w:color="000000"/>
      <w:bdr w:val="nil"/>
      <w:lang w:val="de-DE" w:eastAsia="en-GB"/>
    </w:rPr>
  </w:style>
  <w:style w:type="paragraph" w:styleId="Notedebasdepage">
    <w:name w:val="footnote text"/>
    <w:link w:val="NotedebasdepageCar"/>
    <w:rsid w:val="00AD7C31"/>
    <w:pPr>
      <w:pBdr>
        <w:top w:val="nil"/>
        <w:left w:val="nil"/>
        <w:bottom w:val="nil"/>
        <w:right w:val="nil"/>
        <w:between w:val="nil"/>
        <w:bar w:val="nil"/>
      </w:pBdr>
      <w:spacing w:after="0" w:line="240" w:lineRule="auto"/>
    </w:pPr>
    <w:rPr>
      <w:rFonts w:ascii="Calibri" w:eastAsia="Calibri" w:hAnsi="Calibri" w:cs="Calibri"/>
      <w:color w:val="000000"/>
      <w:sz w:val="20"/>
      <w:szCs w:val="20"/>
      <w:u w:color="000000"/>
      <w:bdr w:val="nil"/>
      <w:lang w:val="fr-FR" w:eastAsia="en-GB"/>
    </w:rPr>
  </w:style>
  <w:style w:type="character" w:customStyle="1" w:styleId="NotedebasdepageCar">
    <w:name w:val="Note de bas de page Car"/>
    <w:basedOn w:val="Policepardfaut"/>
    <w:link w:val="Notedebasdepage"/>
    <w:rsid w:val="00AD7C31"/>
    <w:rPr>
      <w:rFonts w:ascii="Calibri" w:eastAsia="Calibri" w:hAnsi="Calibri" w:cs="Calibri"/>
      <w:color w:val="000000"/>
      <w:sz w:val="20"/>
      <w:szCs w:val="20"/>
      <w:u w:color="000000"/>
      <w:bdr w:val="nil"/>
      <w:lang w:val="fr-FR" w:eastAsia="en-GB"/>
    </w:rPr>
  </w:style>
  <w:style w:type="paragraph" w:customStyle="1" w:styleId="Default">
    <w:name w:val="Default"/>
    <w:rsid w:val="00AD7C31"/>
    <w:pPr>
      <w:pBdr>
        <w:top w:val="nil"/>
        <w:left w:val="nil"/>
        <w:bottom w:val="nil"/>
        <w:right w:val="nil"/>
        <w:between w:val="nil"/>
        <w:bar w:val="nil"/>
      </w:pBdr>
      <w:spacing w:after="0" w:line="240" w:lineRule="auto"/>
    </w:pPr>
    <w:rPr>
      <w:rFonts w:ascii="Helvetica Neue" w:eastAsia="Helvetica Neue" w:hAnsi="Helvetica Neue" w:cs="Helvetica Neue"/>
      <w:color w:val="000000"/>
      <w:bdr w:val="nil"/>
      <w:lang w:val="en-GB" w:eastAsia="en-GB"/>
    </w:rPr>
  </w:style>
  <w:style w:type="character" w:customStyle="1" w:styleId="Link">
    <w:name w:val="Link"/>
    <w:rsid w:val="00AD7C31"/>
    <w:rPr>
      <w:color w:val="0563C1"/>
      <w:u w:val="single" w:color="0563C1"/>
    </w:rPr>
  </w:style>
  <w:style w:type="character" w:customStyle="1" w:styleId="Hyperlink0">
    <w:name w:val="Hyperlink.0"/>
    <w:basedOn w:val="Link"/>
    <w:rsid w:val="00AD7C31"/>
    <w:rPr>
      <w:color w:val="0563C1"/>
      <w:sz w:val="24"/>
      <w:szCs w:val="24"/>
      <w:u w:val="single" w:color="0563C1"/>
      <w:lang w:val="fr-FR"/>
    </w:rPr>
  </w:style>
  <w:style w:type="character" w:customStyle="1" w:styleId="Hyperlink1">
    <w:name w:val="Hyperlink.1"/>
    <w:basedOn w:val="Link"/>
    <w:rsid w:val="00AD7C31"/>
    <w:rPr>
      <w:color w:val="0563C1"/>
      <w:sz w:val="24"/>
      <w:szCs w:val="24"/>
      <w:u w:val="single" w:color="0563C1"/>
      <w:lang w:val="en-US"/>
    </w:rPr>
  </w:style>
  <w:style w:type="paragraph" w:styleId="Textedebulles">
    <w:name w:val="Balloon Text"/>
    <w:basedOn w:val="Normal"/>
    <w:link w:val="TextedebullesCar"/>
    <w:uiPriority w:val="99"/>
    <w:semiHidden/>
    <w:unhideWhenUsed/>
    <w:rsid w:val="00AD7C31"/>
    <w:rPr>
      <w:rFonts w:ascii="Segoe UI" w:hAnsi="Segoe UI" w:cs="Segoe UI"/>
      <w:sz w:val="18"/>
      <w:szCs w:val="18"/>
    </w:rPr>
  </w:style>
  <w:style w:type="character" w:customStyle="1" w:styleId="TextedebullesCar">
    <w:name w:val="Texte de bulles Car"/>
    <w:basedOn w:val="Policepardfaut"/>
    <w:link w:val="Textedebulles"/>
    <w:uiPriority w:val="99"/>
    <w:semiHidden/>
    <w:rsid w:val="00AD7C31"/>
    <w:rPr>
      <w:rFonts w:ascii="Segoe UI" w:eastAsia="Arial Unicode MS" w:hAnsi="Segoe UI" w:cs="Segoe UI"/>
      <w:sz w:val="18"/>
      <w:szCs w:val="18"/>
      <w:bdr w:val="nil"/>
    </w:rPr>
  </w:style>
  <w:style w:type="paragraph" w:styleId="Pieddepage">
    <w:name w:val="footer"/>
    <w:basedOn w:val="Normal"/>
    <w:link w:val="PieddepageCar"/>
    <w:uiPriority w:val="99"/>
    <w:unhideWhenUsed/>
    <w:rsid w:val="00F94D61"/>
    <w:pPr>
      <w:tabs>
        <w:tab w:val="center" w:pos="4703"/>
        <w:tab w:val="right" w:pos="9406"/>
      </w:tabs>
    </w:pPr>
  </w:style>
  <w:style w:type="character" w:customStyle="1" w:styleId="PieddepageCar">
    <w:name w:val="Pied de page Car"/>
    <w:basedOn w:val="Policepardfaut"/>
    <w:link w:val="Pieddepage"/>
    <w:uiPriority w:val="99"/>
    <w:rsid w:val="00F94D61"/>
    <w:rPr>
      <w:rFonts w:ascii="Times New Roman" w:eastAsia="Arial Unicode MS" w:hAnsi="Times New Roman" w:cs="Times New Roman"/>
      <w:sz w:val="24"/>
      <w:szCs w:val="24"/>
      <w:bdr w:val="nil"/>
    </w:rPr>
  </w:style>
  <w:style w:type="character" w:styleId="Lienhypertexte">
    <w:name w:val="Hyperlink"/>
    <w:basedOn w:val="Policepardfaut"/>
    <w:uiPriority w:val="99"/>
    <w:semiHidden/>
    <w:unhideWhenUsed/>
    <w:rsid w:val="00591EB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56/NEJMp1902682%2520%2520%2520PMID:%252030840790" TargetMode="External"/><Relationship Id="rId13" Type="http://schemas.openxmlformats.org/officeDocument/2006/relationships/hyperlink" Target="https://doi.org/10.1017/asr.2016.87" TargetMode="External"/><Relationship Id="rId18" Type="http://schemas.openxmlformats.org/officeDocument/2006/relationships/header" Target="header2.xml"/><Relationship Id="rId3" Type="http://schemas.openxmlformats.org/officeDocument/2006/relationships/webSettings" Target="webSettings.xml"/><Relationship Id="rId21" Type="http://schemas.openxmlformats.org/officeDocument/2006/relationships/header" Target="header3.xml"/><Relationship Id="rId7" Type="http://schemas.openxmlformats.org/officeDocument/2006/relationships/hyperlink" Target="https://doi.org/10.1016/S1473-3099(19)30063-5" TargetMode="External"/><Relationship Id="rId12" Type="http://schemas.openxmlformats.org/officeDocument/2006/relationships/hyperlink" Target="https://doi.org/10.1016/j.socscimed.2017.12.028" TargetMode="External"/><Relationship Id="rId17"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hyperlink" Target="https://www.telegraph.co.uk/news/0/ebolas-lost-blood-row-samples-flown-africa-big-pharma-set-cash/" TargetMode="External"/><Relationship Id="rId20" Type="http://schemas.openxmlformats.org/officeDocument/2006/relationships/footer" Target="footer2.xml"/><Relationship Id="rId1" Type="http://schemas.openxmlformats.org/officeDocument/2006/relationships/styles" Target="styles.xml"/><Relationship Id="rId6" Type="http://schemas.openxmlformats.org/officeDocument/2006/relationships/hyperlink" Target="https://observers.france24.com/en/20190301drc-congo-ebola-treatment-centres-conspiracy-theories-kivu-butembo" TargetMode="External"/><Relationship Id="rId11" Type="http://schemas.openxmlformats.org/officeDocument/2006/relationships/hyperlink" Target="http://www.ebola-anthropology.net/case_%2520studies/village-responses-to-ebola-virus-disase-in-rural-eastern-sierra-leone-second-interim-report/" TargetMode="External"/><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https://doi.org/10.1080/08870449808407422" TargetMode="External"/><Relationship Id="rId23" Type="http://schemas.openxmlformats.org/officeDocument/2006/relationships/fontTable" Target="fontTable.xml"/><Relationship Id="rId10" Type="http://schemas.openxmlformats.org/officeDocument/2006/relationships/hyperlink" Target="https://doi.org/10.1001/jama.2014.14387%2520PMID:%252025285459" TargetMode="External"/><Relationship Id="rId19"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s://www.socialscienceinaction.org/resources/social-sciencebehavioural-data-compilation-drc-ebola-outbreak-november-2018-february-2019/" TargetMode="External"/><Relationship Id="rId14" Type="http://schemas.openxmlformats.org/officeDocument/2006/relationships/hyperlink" Target="https://doi.org/10.1080/10810730.2016.1209599" TargetMode="External"/><Relationship Id="rId22"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https://doi/"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20</Pages>
  <Words>9265</Words>
  <Characters>50958</Characters>
  <Application>Microsoft Office Word</Application>
  <DocSecurity>0</DocSecurity>
  <Lines>424</Lines>
  <Paragraphs>120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60103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Billionaire</dc:creator>
  <cp:keywords/>
  <dc:description/>
  <cp:lastModifiedBy>Billionaire</cp:lastModifiedBy>
  <cp:revision>13</cp:revision>
  <dcterms:created xsi:type="dcterms:W3CDTF">2020-01-24T07:45:00Z</dcterms:created>
  <dcterms:modified xsi:type="dcterms:W3CDTF">2020-02-03T14:33:00Z</dcterms:modified>
</cp:coreProperties>
</file>